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4EEE" w14:textId="77777777" w:rsidR="00675DD1" w:rsidRPr="00FB7B91" w:rsidRDefault="00675DD1" w:rsidP="00675DD1">
      <w:pPr>
        <w:spacing w:after="0" w:line="240" w:lineRule="auto"/>
        <w:ind w:firstLine="567"/>
        <w:jc w:val="right"/>
        <w:rPr>
          <w:rFonts w:ascii="Times New Roman" w:eastAsia="Times New Roman" w:hAnsi="Times New Roman" w:cs="Times New Roman"/>
          <w:kern w:val="0"/>
          <w:sz w:val="32"/>
          <w:szCs w:val="32"/>
          <w:lang w:val="ro-RO" w:eastAsia="ro-MD"/>
          <w14:ligatures w14:val="none"/>
        </w:rPr>
      </w:pPr>
      <w:r w:rsidRPr="007544A1">
        <w:rPr>
          <w:rFonts w:ascii="Times New Roman" w:eastAsia="Times New Roman" w:hAnsi="Times New Roman" w:cs="Times New Roman"/>
          <w:kern w:val="0"/>
          <w:sz w:val="24"/>
          <w:szCs w:val="24"/>
          <w:lang w:val="ro-RO" w:eastAsia="ro-MD"/>
          <w14:ligatures w14:val="none"/>
        </w:rPr>
        <w:t> </w:t>
      </w:r>
      <w:r w:rsidRPr="00FB7B91">
        <w:rPr>
          <w:rFonts w:ascii="Times New Roman" w:eastAsia="Times New Roman" w:hAnsi="Times New Roman" w:cs="Times New Roman"/>
          <w:b/>
          <w:bCs/>
          <w:kern w:val="0"/>
          <w:sz w:val="32"/>
          <w:szCs w:val="32"/>
          <w:lang w:val="ro-RO" w:eastAsia="ro-MD"/>
          <w14:ligatures w14:val="none"/>
        </w:rPr>
        <w:t>UE</w:t>
      </w:r>
    </w:p>
    <w:p w14:paraId="15230F34" w14:textId="77777777" w:rsidR="00675DD1" w:rsidRPr="00FB7B91" w:rsidRDefault="00675DD1" w:rsidP="00675DD1">
      <w:pPr>
        <w:spacing w:after="0" w:line="240" w:lineRule="auto"/>
        <w:jc w:val="right"/>
        <w:rPr>
          <w:rFonts w:ascii="Times New Roman" w:eastAsia="Times New Roman" w:hAnsi="Times New Roman" w:cs="Times New Roman"/>
          <w:i/>
          <w:iCs/>
          <w:kern w:val="0"/>
          <w:sz w:val="24"/>
          <w:szCs w:val="24"/>
          <w:lang w:val="ro-RO" w:eastAsia="ro-MD"/>
          <w14:ligatures w14:val="none"/>
        </w:rPr>
      </w:pPr>
      <w:r w:rsidRPr="00FB7B91">
        <w:rPr>
          <w:rFonts w:ascii="Times New Roman" w:eastAsia="Times New Roman" w:hAnsi="Times New Roman" w:cs="Times New Roman"/>
          <w:i/>
          <w:iCs/>
          <w:kern w:val="0"/>
          <w:sz w:val="24"/>
          <w:szCs w:val="24"/>
          <w:lang w:val="ro-RO" w:eastAsia="ro-MD"/>
          <w14:ligatures w14:val="none"/>
        </w:rPr>
        <w:t>Proiect</w:t>
      </w:r>
    </w:p>
    <w:p w14:paraId="7D0AF269" w14:textId="77777777" w:rsidR="00675DD1" w:rsidRPr="00FB7B91" w:rsidRDefault="00675DD1" w:rsidP="00675DD1">
      <w:pPr>
        <w:spacing w:after="0" w:line="240" w:lineRule="auto"/>
        <w:rPr>
          <w:rFonts w:ascii="Times New Roman" w:eastAsia="Times New Roman" w:hAnsi="Times New Roman" w:cs="Times New Roman"/>
          <w:b/>
          <w:bCs/>
          <w:kern w:val="0"/>
          <w:sz w:val="24"/>
          <w:szCs w:val="24"/>
          <w:lang w:val="ro-RO" w:eastAsia="ro-MD"/>
          <w14:ligatures w14:val="none"/>
        </w:rPr>
      </w:pPr>
    </w:p>
    <w:p w14:paraId="2802B303" w14:textId="77777777" w:rsidR="00675DD1" w:rsidRPr="00FB7B91" w:rsidRDefault="00675DD1" w:rsidP="00675DD1">
      <w:pPr>
        <w:spacing w:after="0" w:line="240" w:lineRule="auto"/>
        <w:jc w:val="center"/>
        <w:rPr>
          <w:rFonts w:ascii="Times New Roman" w:eastAsia="Times New Roman" w:hAnsi="Times New Roman" w:cs="Times New Roman"/>
          <w:b/>
          <w:kern w:val="0"/>
          <w:sz w:val="24"/>
          <w:szCs w:val="24"/>
          <w:lang w:val="ro-RO" w:eastAsia="ro-MD" w:bidi="ro-RO"/>
          <w14:ligatures w14:val="none"/>
        </w:rPr>
      </w:pPr>
      <w:bookmarkStart w:id="0" w:name="_Hlk175317190"/>
      <w:r w:rsidRPr="00FB7B91">
        <w:rPr>
          <w:rFonts w:ascii="Times New Roman" w:eastAsia="Times New Roman" w:hAnsi="Times New Roman" w:cs="Times New Roman"/>
          <w:b/>
          <w:kern w:val="0"/>
          <w:sz w:val="24"/>
          <w:szCs w:val="24"/>
          <w:lang w:val="ro-RO" w:eastAsia="ro-MD" w:bidi="ro-RO"/>
          <w14:ligatures w14:val="none"/>
        </w:rPr>
        <w:t>COMITETUL EXECUTIV</w:t>
      </w:r>
    </w:p>
    <w:p w14:paraId="0A9A4027" w14:textId="77777777" w:rsidR="00675DD1" w:rsidRPr="00FB7B91" w:rsidRDefault="00675DD1" w:rsidP="00675DD1">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FB7B91">
        <w:rPr>
          <w:rFonts w:ascii="Times New Roman" w:eastAsia="Times New Roman" w:hAnsi="Times New Roman" w:cs="Times New Roman"/>
          <w:b/>
          <w:kern w:val="0"/>
          <w:sz w:val="24"/>
          <w:szCs w:val="24"/>
          <w:lang w:val="ro-RO" w:eastAsia="ro-MD" w:bidi="ro-RO"/>
          <w14:ligatures w14:val="none"/>
        </w:rPr>
        <w:t>AL BĂNCII NAȚIONALE A MOLDOVEI</w:t>
      </w:r>
    </w:p>
    <w:p w14:paraId="5A9BC546" w14:textId="77777777" w:rsidR="00675DD1" w:rsidRPr="00FB7B91" w:rsidRDefault="00675DD1" w:rsidP="00675DD1">
      <w:pPr>
        <w:spacing w:after="0" w:line="240" w:lineRule="auto"/>
        <w:jc w:val="center"/>
        <w:rPr>
          <w:rFonts w:ascii="Times New Roman" w:eastAsia="Times New Roman" w:hAnsi="Times New Roman" w:cs="Times New Roman"/>
          <w:b/>
          <w:kern w:val="0"/>
          <w:sz w:val="24"/>
          <w:szCs w:val="24"/>
          <w:lang w:val="ro-RO" w:eastAsia="ro-MD" w:bidi="ro-RO"/>
          <w14:ligatures w14:val="none"/>
        </w:rPr>
      </w:pPr>
    </w:p>
    <w:p w14:paraId="24EBF59C" w14:textId="77777777" w:rsidR="00675DD1" w:rsidRPr="00FB7B91" w:rsidRDefault="00675DD1" w:rsidP="00675DD1">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FB7B91">
        <w:rPr>
          <w:rFonts w:ascii="Times New Roman" w:eastAsia="Times New Roman" w:hAnsi="Times New Roman" w:cs="Times New Roman"/>
          <w:b/>
          <w:kern w:val="0"/>
          <w:sz w:val="24"/>
          <w:szCs w:val="24"/>
          <w:lang w:val="ro-RO" w:eastAsia="ro-MD" w:bidi="ro-RO"/>
          <w14:ligatures w14:val="none"/>
        </w:rPr>
        <w:t>HOTĂRÂREA nr.</w:t>
      </w:r>
    </w:p>
    <w:p w14:paraId="0B3A19B9" w14:textId="77777777" w:rsidR="00675DD1" w:rsidRPr="00FB7B91" w:rsidRDefault="00675DD1" w:rsidP="00675DD1">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FB7B91">
        <w:rPr>
          <w:rFonts w:ascii="Times New Roman" w:eastAsia="Times New Roman" w:hAnsi="Times New Roman" w:cs="Times New Roman"/>
          <w:b/>
          <w:kern w:val="0"/>
          <w:sz w:val="24"/>
          <w:szCs w:val="24"/>
          <w:lang w:val="ro-RO" w:eastAsia="ro-MD" w:bidi="ro-RO"/>
          <w14:ligatures w14:val="none"/>
        </w:rPr>
        <w:t>din ___    ____________  20 __</w:t>
      </w:r>
    </w:p>
    <w:p w14:paraId="4EF97C96" w14:textId="77777777" w:rsidR="00675DD1" w:rsidRPr="00FB7B91" w:rsidRDefault="00675DD1" w:rsidP="00675DD1">
      <w:pPr>
        <w:spacing w:after="0" w:line="240" w:lineRule="auto"/>
        <w:jc w:val="center"/>
        <w:rPr>
          <w:rFonts w:ascii="Times New Roman" w:eastAsia="Times New Roman" w:hAnsi="Times New Roman" w:cs="Times New Roman"/>
          <w:b/>
          <w:kern w:val="0"/>
          <w:sz w:val="24"/>
          <w:szCs w:val="24"/>
          <w:lang w:val="ro-RO" w:eastAsia="ro-MD" w:bidi="ro-RO"/>
          <w14:ligatures w14:val="none"/>
        </w:rPr>
      </w:pPr>
    </w:p>
    <w:p w14:paraId="4A72CC42" w14:textId="4F926AF2" w:rsidR="00675DD1" w:rsidRPr="00FB7B91" w:rsidRDefault="007D7D34" w:rsidP="00C035A6">
      <w:pPr>
        <w:spacing w:after="0" w:line="240" w:lineRule="auto"/>
        <w:jc w:val="center"/>
        <w:rPr>
          <w:rFonts w:ascii="Times New Roman" w:eastAsia="Times New Roman" w:hAnsi="Times New Roman" w:cs="Times New Roman"/>
          <w:b/>
          <w:bCs/>
          <w:kern w:val="0"/>
          <w:sz w:val="24"/>
          <w:szCs w:val="24"/>
          <w:lang w:val="ro-RO" w:eastAsia="ro-MD"/>
          <w14:ligatures w14:val="none"/>
        </w:rPr>
      </w:pPr>
      <w:bookmarkStart w:id="1" w:name="_Hlk219982933"/>
      <w:bookmarkStart w:id="2" w:name="_Hlk211950442"/>
      <w:r w:rsidRPr="00FB7B91">
        <w:rPr>
          <w:rFonts w:ascii="Times New Roman" w:eastAsia="Times New Roman" w:hAnsi="Times New Roman" w:cs="Times New Roman"/>
          <w:b/>
          <w:bCs/>
          <w:kern w:val="0"/>
          <w:sz w:val="24"/>
          <w:szCs w:val="24"/>
          <w:lang w:val="ro-RO" w:eastAsia="ro-MD"/>
          <w14:ligatures w14:val="none"/>
        </w:rPr>
        <w:t xml:space="preserve">„Pentru modificarea </w:t>
      </w:r>
      <w:bookmarkStart w:id="3" w:name="_Hlk219982953"/>
      <w:bookmarkEnd w:id="1"/>
      <w:r w:rsidR="00C035A6" w:rsidRPr="00FB7B91">
        <w:rPr>
          <w:rFonts w:ascii="Times New Roman" w:eastAsia="Times New Roman" w:hAnsi="Times New Roman" w:cs="Times New Roman"/>
          <w:b/>
          <w:bCs/>
          <w:kern w:val="0"/>
          <w:sz w:val="24"/>
          <w:szCs w:val="24"/>
          <w:lang w:val="ro-RO" w:eastAsia="ro-MD"/>
          <w14:ligatures w14:val="none"/>
        </w:rPr>
        <w:t>unor acte normative ale BNM (privind raportarea cerinței de fonduri proprii pentru riscul operațional)</w:t>
      </w:r>
      <w:r w:rsidRPr="00FB7B91">
        <w:rPr>
          <w:rFonts w:ascii="Times New Roman" w:eastAsia="Times New Roman" w:hAnsi="Times New Roman" w:cs="Times New Roman"/>
          <w:b/>
          <w:bCs/>
          <w:kern w:val="0"/>
          <w:sz w:val="24"/>
          <w:szCs w:val="24"/>
          <w:lang w:val="ro-RO" w:eastAsia="ro-MD"/>
          <w14:ligatures w14:val="none"/>
        </w:rPr>
        <w:t>”</w:t>
      </w:r>
      <w:bookmarkEnd w:id="3"/>
    </w:p>
    <w:bookmarkEnd w:id="2"/>
    <w:p w14:paraId="2CE2DE58" w14:textId="77777777" w:rsidR="007D7D34" w:rsidRPr="00FB7B91" w:rsidRDefault="007D7D34" w:rsidP="00BE292B">
      <w:pPr>
        <w:spacing w:after="0" w:line="240" w:lineRule="auto"/>
        <w:jc w:val="center"/>
        <w:rPr>
          <w:rFonts w:ascii="Times New Roman" w:eastAsia="Times New Roman" w:hAnsi="Times New Roman" w:cs="Times New Roman"/>
          <w:kern w:val="0"/>
          <w:sz w:val="24"/>
          <w:szCs w:val="24"/>
          <w:lang w:val="ro-RO" w:eastAsia="ro-MD"/>
          <w14:ligatures w14:val="none"/>
        </w:rPr>
      </w:pPr>
    </w:p>
    <w:p w14:paraId="05552E3C" w14:textId="28F74AEB" w:rsidR="00675DD1" w:rsidRPr="00FB7B91" w:rsidRDefault="00675DD1" w:rsidP="00373A06">
      <w:pPr>
        <w:spacing w:after="0" w:line="240" w:lineRule="auto"/>
        <w:ind w:firstLine="708"/>
        <w:rPr>
          <w:rFonts w:ascii="Times New Roman" w:eastAsia="Times New Roman" w:hAnsi="Times New Roman" w:cs="Times New Roman"/>
          <w:kern w:val="0"/>
          <w:sz w:val="24"/>
          <w:szCs w:val="24"/>
          <w:lang w:val="ro-RO" w:eastAsia="ro-MD"/>
          <w14:ligatures w14:val="none"/>
        </w:rPr>
      </w:pPr>
      <w:r w:rsidRPr="00FB7B91">
        <w:rPr>
          <w:rFonts w:ascii="Times New Roman" w:eastAsia="Times New Roman" w:hAnsi="Times New Roman" w:cs="Times New Roman"/>
          <w:kern w:val="0"/>
          <w:sz w:val="24"/>
          <w:szCs w:val="24"/>
          <w:lang w:val="ro-RO" w:eastAsia="ro-MD"/>
          <w14:ligatures w14:val="none"/>
        </w:rPr>
        <w:t>În temeiul art.44 lit. a) din Legea nr.548/1995 cu privire la Banca Națională a Moldovei (republicată în Monitorul Oficial al Republicii Moldova, 2015, nr.297-300, art.544),  art.84 alin.(1) din Legea nr.202/2017 privind activitatea băncilor (Monitorul Oficial al Republicii Moldova, 2017, nr.434-439, art.727)</w:t>
      </w:r>
      <w:r w:rsidR="00103574">
        <w:rPr>
          <w:rFonts w:ascii="Times New Roman" w:eastAsia="Times New Roman" w:hAnsi="Times New Roman" w:cs="Times New Roman"/>
          <w:kern w:val="0"/>
          <w:sz w:val="24"/>
          <w:szCs w:val="24"/>
          <w:lang w:val="ro-RO" w:eastAsia="ro-MD"/>
          <w14:ligatures w14:val="none"/>
        </w:rPr>
        <w:t>,</w:t>
      </w:r>
      <w:r w:rsidRPr="00FB7B91">
        <w:rPr>
          <w:rFonts w:ascii="Times New Roman" w:eastAsia="Times New Roman" w:hAnsi="Times New Roman" w:cs="Times New Roman"/>
          <w:kern w:val="0"/>
          <w:sz w:val="24"/>
          <w:szCs w:val="24"/>
          <w:lang w:val="ro-RO" w:eastAsia="ro-MD"/>
          <w14:ligatures w14:val="none"/>
        </w:rPr>
        <w:t xml:space="preserve"> Comitetul executiv al Băncii </w:t>
      </w:r>
      <w:proofErr w:type="spellStart"/>
      <w:r w:rsidRPr="00FB7B91">
        <w:rPr>
          <w:rFonts w:ascii="Times New Roman" w:eastAsia="Times New Roman" w:hAnsi="Times New Roman" w:cs="Times New Roman"/>
          <w:kern w:val="0"/>
          <w:sz w:val="24"/>
          <w:szCs w:val="24"/>
          <w:lang w:val="ro-RO" w:eastAsia="ro-MD"/>
          <w14:ligatures w14:val="none"/>
        </w:rPr>
        <w:t>Naţionale</w:t>
      </w:r>
      <w:proofErr w:type="spellEnd"/>
      <w:r w:rsidRPr="00FB7B91">
        <w:rPr>
          <w:rFonts w:ascii="Times New Roman" w:eastAsia="Times New Roman" w:hAnsi="Times New Roman" w:cs="Times New Roman"/>
          <w:kern w:val="0"/>
          <w:sz w:val="24"/>
          <w:szCs w:val="24"/>
          <w:lang w:val="ro-RO" w:eastAsia="ro-MD"/>
          <w14:ligatures w14:val="none"/>
        </w:rPr>
        <w:t xml:space="preserve"> a Moldovei</w:t>
      </w:r>
    </w:p>
    <w:p w14:paraId="2FDB627B" w14:textId="77777777" w:rsidR="00675DD1" w:rsidRPr="00FB7B91" w:rsidRDefault="00675DD1" w:rsidP="00675DD1">
      <w:pPr>
        <w:spacing w:after="0" w:line="240" w:lineRule="auto"/>
        <w:jc w:val="right"/>
        <w:rPr>
          <w:rFonts w:ascii="Times New Roman" w:eastAsia="Times New Roman" w:hAnsi="Times New Roman" w:cs="Times New Roman"/>
          <w:b/>
          <w:bCs/>
          <w:kern w:val="0"/>
          <w:sz w:val="24"/>
          <w:szCs w:val="24"/>
          <w:lang w:val="ro-RO" w:eastAsia="ro-MD"/>
          <w14:ligatures w14:val="none"/>
        </w:rPr>
      </w:pPr>
    </w:p>
    <w:p w14:paraId="0E5DC262" w14:textId="77777777" w:rsidR="00675DD1" w:rsidRPr="00FB7B91" w:rsidRDefault="00675DD1" w:rsidP="00675DD1">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FB7B91">
        <w:rPr>
          <w:rFonts w:ascii="Times New Roman" w:eastAsia="Times New Roman" w:hAnsi="Times New Roman" w:cs="Times New Roman"/>
          <w:b/>
          <w:bCs/>
          <w:kern w:val="0"/>
          <w:sz w:val="24"/>
          <w:szCs w:val="24"/>
          <w:lang w:val="ro-RO" w:eastAsia="ro-MD"/>
          <w14:ligatures w14:val="none"/>
        </w:rPr>
        <w:t>HOTĂRĂŞTE:</w:t>
      </w:r>
    </w:p>
    <w:p w14:paraId="042184A6" w14:textId="4A257226" w:rsidR="00675DD1" w:rsidRPr="00FB7B91" w:rsidRDefault="00675DD1" w:rsidP="00373A06">
      <w:pPr>
        <w:spacing w:after="0" w:line="240" w:lineRule="auto"/>
        <w:ind w:firstLine="708"/>
        <w:rPr>
          <w:rFonts w:ascii="Times New Roman" w:eastAsia="Times New Roman" w:hAnsi="Times New Roman" w:cs="Times New Roman"/>
          <w:b/>
          <w:bCs/>
          <w:kern w:val="0"/>
          <w:sz w:val="24"/>
          <w:szCs w:val="24"/>
          <w:lang w:val="ro-RO" w:eastAsia="ro-MD"/>
          <w14:ligatures w14:val="none"/>
        </w:rPr>
      </w:pPr>
      <w:r w:rsidRPr="00FB7B91">
        <w:rPr>
          <w:rFonts w:ascii="Times New Roman" w:eastAsia="Times New Roman" w:hAnsi="Times New Roman" w:cs="Times New Roman"/>
          <w:kern w:val="0"/>
          <w:sz w:val="24"/>
          <w:szCs w:val="24"/>
          <w:lang w:val="ro-RO" w:eastAsia="ro-MD"/>
          <w14:ligatures w14:val="none"/>
        </w:rPr>
        <w:t>Prezenta hotărâre transpune parțial (</w:t>
      </w:r>
      <w:r w:rsidR="007D7D34" w:rsidRPr="00FB7B91">
        <w:rPr>
          <w:rFonts w:ascii="Times New Roman" w:eastAsia="Times New Roman" w:hAnsi="Times New Roman" w:cs="Times New Roman"/>
          <w:kern w:val="0"/>
          <w:sz w:val="24"/>
          <w:szCs w:val="24"/>
          <w:lang w:val="ro-RO" w:eastAsia="ro-MD"/>
          <w14:ligatures w14:val="none"/>
        </w:rPr>
        <w:t xml:space="preserve">art.6 alin.(4), </w:t>
      </w:r>
      <w:bookmarkStart w:id="4" w:name="_Hlk212717220"/>
      <w:r w:rsidR="00AB4073" w:rsidRPr="00FB7B91">
        <w:rPr>
          <w:rFonts w:ascii="Times New Roman" w:eastAsia="Times New Roman" w:hAnsi="Times New Roman" w:cs="Times New Roman"/>
          <w:kern w:val="0"/>
          <w:sz w:val="24"/>
          <w:szCs w:val="24"/>
          <w:lang w:val="ro-RO" w:eastAsia="ro-MD"/>
          <w14:ligatures w14:val="none"/>
        </w:rPr>
        <w:t xml:space="preserve">formularele </w:t>
      </w:r>
      <w:bookmarkEnd w:id="4"/>
      <w:r w:rsidR="001B71CA" w:rsidRPr="00FB7B91">
        <w:rPr>
          <w:rFonts w:ascii="Times New Roman" w:eastAsia="Times New Roman" w:hAnsi="Times New Roman" w:cs="Times New Roman"/>
          <w:kern w:val="0"/>
          <w:sz w:val="24"/>
          <w:szCs w:val="24"/>
          <w:lang w:val="ro-RO" w:eastAsia="ro-MD"/>
          <w14:ligatures w14:val="none"/>
        </w:rPr>
        <w:t>rapoartel</w:t>
      </w:r>
      <w:r w:rsidR="00AB4073" w:rsidRPr="00FB7B91">
        <w:rPr>
          <w:rFonts w:ascii="Times New Roman" w:eastAsia="Times New Roman" w:hAnsi="Times New Roman" w:cs="Times New Roman"/>
          <w:kern w:val="0"/>
          <w:sz w:val="24"/>
          <w:szCs w:val="24"/>
          <w:lang w:val="ro-RO" w:eastAsia="ro-MD"/>
          <w14:ligatures w14:val="none"/>
        </w:rPr>
        <w:t>or</w:t>
      </w:r>
      <w:r w:rsidR="001B71CA" w:rsidRPr="00FB7B91">
        <w:rPr>
          <w:rFonts w:ascii="Times New Roman" w:eastAsia="Times New Roman" w:hAnsi="Times New Roman" w:cs="Times New Roman"/>
          <w:kern w:val="0"/>
          <w:sz w:val="24"/>
          <w:szCs w:val="24"/>
          <w:lang w:val="ro-RO" w:eastAsia="ro-MD"/>
          <w14:ligatures w14:val="none"/>
        </w:rPr>
        <w:t xml:space="preserve"> C 16.01, C 17.01 și C 17.02 din anexa I</w:t>
      </w:r>
      <w:r w:rsidR="00583034" w:rsidRPr="00FB7B91">
        <w:t xml:space="preserve"> </w:t>
      </w:r>
      <w:r w:rsidR="00583034" w:rsidRPr="00FB7B91">
        <w:rPr>
          <w:rFonts w:ascii="Times New Roman" w:eastAsia="Times New Roman" w:hAnsi="Times New Roman" w:cs="Times New Roman"/>
          <w:kern w:val="0"/>
          <w:sz w:val="24"/>
          <w:szCs w:val="24"/>
          <w:lang w:val="ro-RO" w:eastAsia="ro-MD"/>
          <w14:ligatures w14:val="none"/>
        </w:rPr>
        <w:t>și instrucțiunile aferente acestor rapoarte din anexa II</w:t>
      </w:r>
      <w:r w:rsidRPr="00FB7B91">
        <w:rPr>
          <w:rFonts w:ascii="Times New Roman" w:eastAsia="Times New Roman" w:hAnsi="Times New Roman" w:cs="Times New Roman"/>
          <w:kern w:val="0"/>
          <w:sz w:val="24"/>
          <w:szCs w:val="24"/>
          <w:lang w:val="ro-RO" w:eastAsia="ro-MD"/>
          <w14:ligatures w14:val="none"/>
        </w:rPr>
        <w:t xml:space="preserve">)  </w:t>
      </w:r>
      <w:bookmarkStart w:id="5" w:name="_Hlk210823266"/>
      <w:r w:rsidRPr="00FB7B91">
        <w:rPr>
          <w:rFonts w:ascii="Times New Roman" w:eastAsia="Times New Roman" w:hAnsi="Times New Roman" w:cs="Times New Roman"/>
          <w:kern w:val="0"/>
          <w:sz w:val="24"/>
          <w:szCs w:val="24"/>
          <w:lang w:val="ro-RO" w:eastAsia="ro-MD"/>
          <w14:ligatures w14:val="none"/>
        </w:rPr>
        <w:t xml:space="preserve">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2021/451 al Comisiei, CELEX: </w:t>
      </w:r>
      <w:r w:rsidR="00AE7BAD" w:rsidRPr="00FB7B91">
        <w:rPr>
          <w:rFonts w:ascii="Times New Roman" w:eastAsia="Times New Roman" w:hAnsi="Times New Roman" w:cs="Times New Roman"/>
          <w:kern w:val="0"/>
          <w:sz w:val="24"/>
          <w:szCs w:val="24"/>
          <w:lang w:val="ro-RO" w:eastAsia="ro-MD"/>
          <w14:ligatures w14:val="none"/>
        </w:rPr>
        <w:t>32024R3117</w:t>
      </w:r>
      <w:r w:rsidRPr="00FB7B91">
        <w:rPr>
          <w:rFonts w:ascii="Times New Roman" w:eastAsia="Times New Roman" w:hAnsi="Times New Roman" w:cs="Times New Roman"/>
          <w:kern w:val="0"/>
          <w:sz w:val="24"/>
          <w:szCs w:val="24"/>
          <w:lang w:val="ro-RO" w:eastAsia="ro-MD"/>
          <w14:ligatures w14:val="none"/>
        </w:rPr>
        <w:t xml:space="preserve">, publicat în Jurnalul Oficial al Uniunii Europene din </w:t>
      </w:r>
      <w:r w:rsidR="00AE7BAD" w:rsidRPr="00FB7B91">
        <w:rPr>
          <w:rFonts w:ascii="Times New Roman" w:eastAsia="Times New Roman" w:hAnsi="Times New Roman" w:cs="Times New Roman"/>
          <w:kern w:val="0"/>
          <w:sz w:val="24"/>
          <w:szCs w:val="24"/>
          <w:lang w:val="ro-RO" w:eastAsia="ro-MD"/>
          <w14:ligatures w14:val="none"/>
        </w:rPr>
        <w:t>27</w:t>
      </w:r>
      <w:r w:rsidR="000B5498" w:rsidRPr="00FB7B91">
        <w:rPr>
          <w:rFonts w:ascii="Times New Roman" w:eastAsia="Times New Roman" w:hAnsi="Times New Roman" w:cs="Times New Roman"/>
          <w:kern w:val="0"/>
          <w:sz w:val="24"/>
          <w:szCs w:val="24"/>
          <w:lang w:val="ro-RO" w:eastAsia="ro-MD"/>
          <w14:ligatures w14:val="none"/>
        </w:rPr>
        <w:t xml:space="preserve"> decembrie </w:t>
      </w:r>
      <w:r w:rsidR="00AE7BAD" w:rsidRPr="00FB7B91">
        <w:rPr>
          <w:rFonts w:ascii="Times New Roman" w:eastAsia="Times New Roman" w:hAnsi="Times New Roman" w:cs="Times New Roman"/>
          <w:kern w:val="0"/>
          <w:sz w:val="24"/>
          <w:szCs w:val="24"/>
          <w:lang w:val="ro-RO" w:eastAsia="ro-MD"/>
          <w14:ligatures w14:val="none"/>
        </w:rPr>
        <w:t>2024</w:t>
      </w:r>
      <w:bookmarkEnd w:id="5"/>
      <w:r w:rsidR="00103574">
        <w:rPr>
          <w:rFonts w:ascii="Times New Roman" w:eastAsia="Times New Roman" w:hAnsi="Times New Roman" w:cs="Times New Roman"/>
          <w:kern w:val="0"/>
          <w:sz w:val="24"/>
          <w:szCs w:val="24"/>
          <w:lang w:val="ro-RO" w:eastAsia="ro-MD"/>
          <w14:ligatures w14:val="none"/>
        </w:rPr>
        <w:t>.</w:t>
      </w:r>
    </w:p>
    <w:p w14:paraId="1268BB04" w14:textId="77777777" w:rsidR="00675DD1" w:rsidRPr="00FB7B91" w:rsidRDefault="00675DD1" w:rsidP="00675DD1">
      <w:pPr>
        <w:spacing w:after="0" w:line="240" w:lineRule="auto"/>
        <w:rPr>
          <w:rFonts w:ascii="Times New Roman" w:eastAsia="Times New Roman" w:hAnsi="Times New Roman" w:cs="Times New Roman"/>
          <w:kern w:val="0"/>
          <w:sz w:val="24"/>
          <w:szCs w:val="24"/>
          <w:lang w:val="ro-RO" w:eastAsia="ro-MD"/>
          <w14:ligatures w14:val="none"/>
        </w:rPr>
      </w:pPr>
    </w:p>
    <w:bookmarkEnd w:id="0"/>
    <w:p w14:paraId="6F60C451" w14:textId="77777777" w:rsidR="00AE7BAD" w:rsidRPr="00FB7B91" w:rsidRDefault="00AE7BAD" w:rsidP="00AE7BAD">
      <w:pPr>
        <w:tabs>
          <w:tab w:val="left" w:pos="1134"/>
        </w:tabs>
        <w:spacing w:after="0" w:line="240" w:lineRule="auto"/>
        <w:ind w:firstLine="720"/>
        <w:jc w:val="both"/>
        <w:rPr>
          <w:rFonts w:ascii="Times New Roman" w:eastAsia="Calibri" w:hAnsi="Times New Roman" w:cs="Times New Roman"/>
          <w:kern w:val="0"/>
          <w:sz w:val="24"/>
          <w:szCs w:val="24"/>
          <w:lang w:val="ro-RO"/>
          <w14:ligatures w14:val="none"/>
        </w:rPr>
      </w:pPr>
      <w:r w:rsidRPr="00FB7B91">
        <w:rPr>
          <w:rFonts w:ascii="Times New Roman" w:eastAsia="Calibri" w:hAnsi="Times New Roman" w:cs="Times New Roman"/>
          <w:b/>
          <w:bCs/>
          <w:kern w:val="0"/>
          <w:sz w:val="24"/>
          <w:szCs w:val="24"/>
          <w:lang w:val="ro-RO" w:eastAsia="ru-RU"/>
          <w14:ligatures w14:val="none"/>
        </w:rPr>
        <w:t>1.</w:t>
      </w:r>
      <w:r w:rsidRPr="00FB7B91">
        <w:rPr>
          <w:rFonts w:ascii="Times New Roman" w:eastAsia="Calibri" w:hAnsi="Times New Roman" w:cs="Times New Roman"/>
          <w:kern w:val="0"/>
          <w:sz w:val="24"/>
          <w:szCs w:val="24"/>
          <w:lang w:val="ro-RO" w:eastAsia="ru-RU"/>
          <w14:ligatures w14:val="none"/>
        </w:rPr>
        <w:t xml:space="preserve"> Instrucțiunea cu privire la prezentarea de către bănci a rapoartelor COREP în scopuri de supraveghere,</w:t>
      </w:r>
      <w:r w:rsidRPr="00FB7B91">
        <w:rPr>
          <w:rFonts w:ascii="Times New Roman" w:eastAsia="Calibri" w:hAnsi="Times New Roman" w:cs="Times New Roman"/>
          <w:kern w:val="0"/>
          <w:sz w:val="24"/>
          <w:szCs w:val="24"/>
          <w:lang w:val="ro-RO"/>
          <w14:ligatures w14:val="none"/>
        </w:rPr>
        <w:t xml:space="preserve"> aprobată prin Hotărârea Comitetului executiv al Băncii Naționale a Moldovei nr.117/ 2018 (Monitorul Oficial al Republicii Moldova, 2018, nr. 183-194, art. 907), înregistrată la Ministerul </w:t>
      </w:r>
      <w:proofErr w:type="spellStart"/>
      <w:r w:rsidRPr="00FB7B91">
        <w:rPr>
          <w:rFonts w:ascii="Times New Roman" w:eastAsia="Calibri" w:hAnsi="Times New Roman" w:cs="Times New Roman"/>
          <w:kern w:val="0"/>
          <w:sz w:val="24"/>
          <w:szCs w:val="24"/>
          <w:lang w:val="ro-RO"/>
          <w14:ligatures w14:val="none"/>
        </w:rPr>
        <w:t>Justiţiei</w:t>
      </w:r>
      <w:proofErr w:type="spellEnd"/>
      <w:r w:rsidRPr="00FB7B91">
        <w:rPr>
          <w:rFonts w:ascii="Times New Roman" w:eastAsia="Calibri" w:hAnsi="Times New Roman" w:cs="Times New Roman"/>
          <w:kern w:val="0"/>
          <w:sz w:val="24"/>
          <w:szCs w:val="24"/>
          <w:lang w:val="ro-RO"/>
          <w14:ligatures w14:val="none"/>
        </w:rPr>
        <w:t xml:space="preserve"> al Republicii Moldova cu nr.1337/2018, se modifică după cum urmează:</w:t>
      </w:r>
    </w:p>
    <w:p w14:paraId="6E5845B8" w14:textId="77777777" w:rsidR="00AE7BAD" w:rsidRPr="00FB7B91" w:rsidRDefault="00AE7BAD" w:rsidP="00AE7BAD">
      <w:pPr>
        <w:spacing w:after="0" w:line="240" w:lineRule="auto"/>
        <w:jc w:val="both"/>
        <w:rPr>
          <w:rFonts w:ascii="Times New Roman" w:eastAsia="Times New Roman" w:hAnsi="Times New Roman" w:cs="Times New Roman"/>
          <w:b/>
          <w:bCs/>
          <w:kern w:val="0"/>
          <w:sz w:val="24"/>
          <w:szCs w:val="24"/>
          <w:lang w:val="ro-RO"/>
          <w14:ligatures w14:val="none"/>
        </w:rPr>
      </w:pPr>
    </w:p>
    <w:p w14:paraId="4B778C12" w14:textId="16B94F5C" w:rsidR="00AE7BAD" w:rsidRPr="00FB7B91" w:rsidRDefault="00AE7BAD" w:rsidP="00AE7BAD">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1.1.</w:t>
      </w:r>
      <w:r w:rsidRPr="00FB7B91">
        <w:rPr>
          <w:rFonts w:ascii="Times New Roman" w:eastAsia="Times New Roman" w:hAnsi="Times New Roman" w:cs="Times New Roman"/>
          <w:kern w:val="0"/>
          <w:sz w:val="24"/>
          <w:szCs w:val="24"/>
          <w:lang w:val="ro-RO"/>
          <w14:ligatures w14:val="none"/>
        </w:rPr>
        <w:t xml:space="preserve"> </w:t>
      </w:r>
      <w:r w:rsidR="00373A06">
        <w:rPr>
          <w:rFonts w:ascii="Times New Roman" w:eastAsia="Times New Roman" w:hAnsi="Times New Roman" w:cs="Times New Roman"/>
          <w:kern w:val="0"/>
          <w:sz w:val="24"/>
          <w:szCs w:val="24"/>
          <w:lang w:val="ro-RO"/>
          <w14:ligatures w14:val="none"/>
        </w:rPr>
        <w:t>Î</w:t>
      </w:r>
      <w:r w:rsidRPr="00FB7B91">
        <w:rPr>
          <w:rFonts w:ascii="Times New Roman" w:eastAsia="Times New Roman" w:hAnsi="Times New Roman" w:cs="Times New Roman"/>
          <w:kern w:val="0"/>
          <w:sz w:val="24"/>
          <w:szCs w:val="24"/>
          <w:lang w:val="ro-RO"/>
          <w14:ligatures w14:val="none"/>
        </w:rPr>
        <w:t>n clauza de armonizare:</w:t>
      </w:r>
    </w:p>
    <w:p w14:paraId="44455B7E" w14:textId="71B2483F" w:rsidR="00AE7BAD" w:rsidRPr="00FB7B91" w:rsidRDefault="00AE7BAD" w:rsidP="00AE7BAD">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1.1.1. textul „</w:t>
      </w:r>
      <w:r w:rsidR="0058287D" w:rsidRPr="00FB7B91">
        <w:rPr>
          <w:rFonts w:ascii="Times New Roman" w:eastAsia="Times New Roman" w:hAnsi="Times New Roman" w:cs="Times New Roman"/>
          <w:kern w:val="0"/>
          <w:sz w:val="24"/>
          <w:szCs w:val="24"/>
          <w:lang w:val="ro-RO"/>
          <w14:ligatures w14:val="none"/>
        </w:rPr>
        <w:t>C 16.00, C 17.00</w:t>
      </w:r>
      <w:r w:rsidRPr="00FB7B91">
        <w:rPr>
          <w:rFonts w:ascii="Times New Roman" w:eastAsia="Times New Roman" w:hAnsi="Times New Roman" w:cs="Times New Roman"/>
          <w:kern w:val="0"/>
          <w:sz w:val="24"/>
          <w:szCs w:val="24"/>
          <w:lang w:val="ro-RO"/>
          <w14:ligatures w14:val="none"/>
        </w:rPr>
        <w:t>” se exclud</w:t>
      </w:r>
      <w:r w:rsidR="0058287D" w:rsidRPr="00FB7B91">
        <w:rPr>
          <w:rFonts w:ascii="Times New Roman" w:eastAsia="Times New Roman" w:hAnsi="Times New Roman" w:cs="Times New Roman"/>
          <w:kern w:val="0"/>
          <w:sz w:val="24"/>
          <w:szCs w:val="24"/>
          <w:lang w:val="ro-RO"/>
          <w14:ligatures w14:val="none"/>
        </w:rPr>
        <w:t>e</w:t>
      </w:r>
      <w:r w:rsidRPr="00FB7B91">
        <w:rPr>
          <w:rFonts w:ascii="Times New Roman" w:eastAsia="Times New Roman" w:hAnsi="Times New Roman" w:cs="Times New Roman"/>
          <w:kern w:val="0"/>
          <w:sz w:val="24"/>
          <w:szCs w:val="24"/>
          <w:lang w:val="ro-RO"/>
          <w14:ligatures w14:val="none"/>
        </w:rPr>
        <w:t xml:space="preserve">; </w:t>
      </w:r>
    </w:p>
    <w:p w14:paraId="5F2EE66B" w14:textId="130422E5" w:rsidR="0058287D" w:rsidRPr="00FB7B91" w:rsidRDefault="0058287D" w:rsidP="00AE7BAD">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1.1.2. </w:t>
      </w:r>
      <w:r w:rsidR="000B5498" w:rsidRPr="00FB7B91">
        <w:rPr>
          <w:rFonts w:ascii="Times New Roman" w:eastAsia="Times New Roman" w:hAnsi="Times New Roman" w:cs="Times New Roman"/>
          <w:kern w:val="0"/>
          <w:sz w:val="24"/>
          <w:szCs w:val="24"/>
          <w:lang w:val="ro-RO"/>
          <w14:ligatures w14:val="none"/>
        </w:rPr>
        <w:t xml:space="preserve">textul „precum </w:t>
      </w:r>
      <w:proofErr w:type="spellStart"/>
      <w:r w:rsidR="000B5498" w:rsidRPr="00FB7B91">
        <w:rPr>
          <w:rFonts w:ascii="Times New Roman" w:eastAsia="Times New Roman" w:hAnsi="Times New Roman" w:cs="Times New Roman"/>
          <w:kern w:val="0"/>
          <w:sz w:val="24"/>
          <w:szCs w:val="24"/>
          <w:lang w:val="ro-RO"/>
          <w14:ligatures w14:val="none"/>
        </w:rPr>
        <w:t>şi</w:t>
      </w:r>
      <w:proofErr w:type="spellEnd"/>
      <w:r w:rsidR="000B5498" w:rsidRPr="00FB7B91">
        <w:rPr>
          <w:rFonts w:ascii="Times New Roman" w:eastAsia="Times New Roman" w:hAnsi="Times New Roman" w:cs="Times New Roman"/>
          <w:kern w:val="0"/>
          <w:sz w:val="24"/>
          <w:szCs w:val="24"/>
          <w:lang w:val="ro-RO"/>
          <w14:ligatures w14:val="none"/>
        </w:rPr>
        <w:t xml:space="preserve"> art.16, art.17 lit.(b) </w:t>
      </w:r>
      <w:proofErr w:type="spellStart"/>
      <w:r w:rsidR="000B5498" w:rsidRPr="00FB7B91">
        <w:rPr>
          <w:rFonts w:ascii="Times New Roman" w:eastAsia="Times New Roman" w:hAnsi="Times New Roman" w:cs="Times New Roman"/>
          <w:kern w:val="0"/>
          <w:sz w:val="24"/>
          <w:szCs w:val="24"/>
          <w:lang w:val="ro-RO"/>
          <w14:ligatures w14:val="none"/>
        </w:rPr>
        <w:t>şi</w:t>
      </w:r>
      <w:proofErr w:type="spellEnd"/>
      <w:r w:rsidR="000B5498" w:rsidRPr="00FB7B91">
        <w:rPr>
          <w:rFonts w:ascii="Times New Roman" w:eastAsia="Times New Roman" w:hAnsi="Times New Roman" w:cs="Times New Roman"/>
          <w:kern w:val="0"/>
          <w:sz w:val="24"/>
          <w:szCs w:val="24"/>
          <w:lang w:val="ro-RO"/>
          <w14:ligatures w14:val="none"/>
        </w:rPr>
        <w:t xml:space="preserve"> (c), art.18 alin.(1) lit.(c), anexele XII, XIII, XXII, XXIII, XXIV </w:t>
      </w:r>
      <w:proofErr w:type="spellStart"/>
      <w:r w:rsidR="000B5498" w:rsidRPr="00FB7B91">
        <w:rPr>
          <w:rFonts w:ascii="Times New Roman" w:eastAsia="Times New Roman" w:hAnsi="Times New Roman" w:cs="Times New Roman"/>
          <w:kern w:val="0"/>
          <w:sz w:val="24"/>
          <w:szCs w:val="24"/>
          <w:lang w:val="ro-RO"/>
          <w14:ligatures w14:val="none"/>
        </w:rPr>
        <w:t>şi</w:t>
      </w:r>
      <w:proofErr w:type="spellEnd"/>
      <w:r w:rsidR="000B5498" w:rsidRPr="00FB7B91">
        <w:rPr>
          <w:rFonts w:ascii="Times New Roman" w:eastAsia="Times New Roman" w:hAnsi="Times New Roman" w:cs="Times New Roman"/>
          <w:kern w:val="0"/>
          <w:sz w:val="24"/>
          <w:szCs w:val="24"/>
          <w:lang w:val="ro-RO"/>
          <w14:ligatures w14:val="none"/>
        </w:rPr>
        <w:t xml:space="preserve"> XXV din Regulamentul de punere în aplicare (UE) 2021/451 al Comisiei din </w:t>
      </w:r>
      <w:proofErr w:type="spellStart"/>
      <w:r w:rsidR="000B5498" w:rsidRPr="00FB7B91">
        <w:rPr>
          <w:rFonts w:ascii="Times New Roman" w:eastAsia="Times New Roman" w:hAnsi="Times New Roman" w:cs="Times New Roman"/>
          <w:kern w:val="0"/>
          <w:sz w:val="24"/>
          <w:szCs w:val="24"/>
          <w:lang w:val="ro-RO"/>
          <w14:ligatures w14:val="none"/>
        </w:rPr>
        <w:t>din</w:t>
      </w:r>
      <w:proofErr w:type="spellEnd"/>
      <w:r w:rsidR="000B5498" w:rsidRPr="00FB7B91">
        <w:rPr>
          <w:rFonts w:ascii="Times New Roman" w:eastAsia="Times New Roman" w:hAnsi="Times New Roman" w:cs="Times New Roman"/>
          <w:kern w:val="0"/>
          <w:sz w:val="24"/>
          <w:szCs w:val="24"/>
          <w:lang w:val="ro-RO"/>
          <w14:ligatures w14:val="none"/>
        </w:rPr>
        <w:t xml:space="preserve"> 17 decembrie 2020 de stabilire a standardelor tehnice de punere în aplicare pentru aplicarea Regulamentului (UE) nr.575/2013 al Parlamentului European </w:t>
      </w:r>
      <w:proofErr w:type="spellStart"/>
      <w:r w:rsidR="000B5498" w:rsidRPr="00FB7B91">
        <w:rPr>
          <w:rFonts w:ascii="Times New Roman" w:eastAsia="Times New Roman" w:hAnsi="Times New Roman" w:cs="Times New Roman"/>
          <w:kern w:val="0"/>
          <w:sz w:val="24"/>
          <w:szCs w:val="24"/>
          <w:lang w:val="ro-RO"/>
          <w14:ligatures w14:val="none"/>
        </w:rPr>
        <w:t>şi</w:t>
      </w:r>
      <w:proofErr w:type="spellEnd"/>
      <w:r w:rsidR="000B5498" w:rsidRPr="00FB7B91">
        <w:rPr>
          <w:rFonts w:ascii="Times New Roman" w:eastAsia="Times New Roman" w:hAnsi="Times New Roman" w:cs="Times New Roman"/>
          <w:kern w:val="0"/>
          <w:sz w:val="24"/>
          <w:szCs w:val="24"/>
          <w:lang w:val="ro-RO"/>
          <w14:ligatures w14:val="none"/>
        </w:rPr>
        <w:t xml:space="preserve"> al Consiliului în ceea ce </w:t>
      </w:r>
      <w:proofErr w:type="spellStart"/>
      <w:r w:rsidR="000B5498" w:rsidRPr="00FB7B91">
        <w:rPr>
          <w:rFonts w:ascii="Times New Roman" w:eastAsia="Times New Roman" w:hAnsi="Times New Roman" w:cs="Times New Roman"/>
          <w:kern w:val="0"/>
          <w:sz w:val="24"/>
          <w:szCs w:val="24"/>
          <w:lang w:val="ro-RO"/>
          <w14:ligatures w14:val="none"/>
        </w:rPr>
        <w:t>priveşte</w:t>
      </w:r>
      <w:proofErr w:type="spellEnd"/>
      <w:r w:rsidR="000B5498" w:rsidRPr="00FB7B91">
        <w:rPr>
          <w:rFonts w:ascii="Times New Roman" w:eastAsia="Times New Roman" w:hAnsi="Times New Roman" w:cs="Times New Roman"/>
          <w:kern w:val="0"/>
          <w:sz w:val="24"/>
          <w:szCs w:val="24"/>
          <w:lang w:val="ro-RO"/>
          <w14:ligatures w14:val="none"/>
        </w:rPr>
        <w:t xml:space="preserve"> raportarea în scopuri de supraveghere a </w:t>
      </w:r>
      <w:r w:rsidR="00FB7B91" w:rsidRPr="00FB7B91">
        <w:rPr>
          <w:rFonts w:ascii="Times New Roman" w:eastAsia="Times New Roman" w:hAnsi="Times New Roman" w:cs="Times New Roman"/>
          <w:kern w:val="0"/>
          <w:sz w:val="24"/>
          <w:szCs w:val="24"/>
          <w:lang w:val="ro-RO"/>
          <w14:ligatures w14:val="none"/>
        </w:rPr>
        <w:t>instituțiilor</w:t>
      </w:r>
      <w:r w:rsidR="000B5498" w:rsidRPr="00FB7B91">
        <w:rPr>
          <w:rFonts w:ascii="Times New Roman" w:eastAsia="Times New Roman" w:hAnsi="Times New Roman" w:cs="Times New Roman"/>
          <w:kern w:val="0"/>
          <w:sz w:val="24"/>
          <w:szCs w:val="24"/>
          <w:lang w:val="ro-RO"/>
          <w14:ligatures w14:val="none"/>
        </w:rPr>
        <w:t xml:space="preserve"> </w:t>
      </w:r>
      <w:proofErr w:type="spellStart"/>
      <w:r w:rsidR="000B5498" w:rsidRPr="00FB7B91">
        <w:rPr>
          <w:rFonts w:ascii="Times New Roman" w:eastAsia="Times New Roman" w:hAnsi="Times New Roman" w:cs="Times New Roman"/>
          <w:kern w:val="0"/>
          <w:sz w:val="24"/>
          <w:szCs w:val="24"/>
          <w:lang w:val="ro-RO"/>
          <w14:ligatures w14:val="none"/>
        </w:rPr>
        <w:t>şi</w:t>
      </w:r>
      <w:proofErr w:type="spellEnd"/>
      <w:r w:rsidR="000B5498" w:rsidRPr="00FB7B91">
        <w:rPr>
          <w:rFonts w:ascii="Times New Roman" w:eastAsia="Times New Roman" w:hAnsi="Times New Roman" w:cs="Times New Roman"/>
          <w:kern w:val="0"/>
          <w:sz w:val="24"/>
          <w:szCs w:val="24"/>
          <w:lang w:val="ro-RO"/>
          <w14:ligatures w14:val="none"/>
        </w:rPr>
        <w:t xml:space="preserve"> de abrogare a Regulamentului de punere în aplicare (UE) nr.680/2014, CELEX: 32021R0451, astfel cum a fost modificat ultima dată prin Regulamentul de punere în aplicare (UE) 2022/1994 al Comisiei din 21 noiembrie 2022, formularele C 34.01 – C</w:t>
      </w:r>
      <w:r w:rsidR="00DF3533" w:rsidRPr="00FB7B91">
        <w:rPr>
          <w:rFonts w:ascii="Times New Roman" w:eastAsia="Times New Roman" w:hAnsi="Times New Roman" w:cs="Times New Roman"/>
          <w:kern w:val="0"/>
          <w:sz w:val="24"/>
          <w:szCs w:val="24"/>
          <w:lang w:val="ro-RO"/>
          <w14:ligatures w14:val="none"/>
        </w:rPr>
        <w:t xml:space="preserve"> </w:t>
      </w:r>
      <w:r w:rsidR="000B5498" w:rsidRPr="00FB7B91">
        <w:rPr>
          <w:rFonts w:ascii="Times New Roman" w:eastAsia="Times New Roman" w:hAnsi="Times New Roman" w:cs="Times New Roman"/>
          <w:kern w:val="0"/>
          <w:sz w:val="24"/>
          <w:szCs w:val="24"/>
          <w:lang w:val="ro-RO"/>
          <w14:ligatures w14:val="none"/>
        </w:rPr>
        <w:t>34.04, C 34.06, și C 34.08 – C 34.10 din anexa I din 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2021/451 (CELEX: 32024R3117),</w:t>
      </w:r>
      <w:r w:rsidR="000B5498" w:rsidRPr="00FB7B91">
        <w:rPr>
          <w:rFonts w:ascii="Times New Roman" w:eastAsia="Times New Roman" w:hAnsi="Times New Roman" w:cs="Times New Roman"/>
          <w:kern w:val="0"/>
          <w:sz w:val="24"/>
          <w:szCs w:val="24"/>
          <w14:ligatures w14:val="none"/>
        </w:rPr>
        <w:t xml:space="preserve"> </w:t>
      </w:r>
      <w:r w:rsidR="000B5498" w:rsidRPr="00FB7B91">
        <w:rPr>
          <w:rFonts w:ascii="Times New Roman" w:eastAsia="Times New Roman" w:hAnsi="Times New Roman" w:cs="Times New Roman"/>
          <w:kern w:val="0"/>
          <w:sz w:val="24"/>
          <w:szCs w:val="24"/>
          <w:lang w:val="ro-RO"/>
          <w14:ligatures w14:val="none"/>
        </w:rPr>
        <w:t xml:space="preserve">publicat în Jurnalul Oficial al Uniunii Europene din 27 decembrie 2024.” se substituie cu textul „ , art.16, art.17 lit.(b) </w:t>
      </w:r>
      <w:proofErr w:type="spellStart"/>
      <w:r w:rsidR="000B5498" w:rsidRPr="00FB7B91">
        <w:rPr>
          <w:rFonts w:ascii="Times New Roman" w:eastAsia="Times New Roman" w:hAnsi="Times New Roman" w:cs="Times New Roman"/>
          <w:kern w:val="0"/>
          <w:sz w:val="24"/>
          <w:szCs w:val="24"/>
          <w:lang w:val="ro-RO"/>
          <w14:ligatures w14:val="none"/>
        </w:rPr>
        <w:t>şi</w:t>
      </w:r>
      <w:proofErr w:type="spellEnd"/>
      <w:r w:rsidR="000B5498" w:rsidRPr="00FB7B91">
        <w:rPr>
          <w:rFonts w:ascii="Times New Roman" w:eastAsia="Times New Roman" w:hAnsi="Times New Roman" w:cs="Times New Roman"/>
          <w:kern w:val="0"/>
          <w:sz w:val="24"/>
          <w:szCs w:val="24"/>
          <w:lang w:val="ro-RO"/>
          <w14:ligatures w14:val="none"/>
        </w:rPr>
        <w:t xml:space="preserve"> (c), art.18 alin.(1) lit.(c), anexele XII, XIII, XXII, XXIII, XXIV </w:t>
      </w:r>
      <w:proofErr w:type="spellStart"/>
      <w:r w:rsidR="000B5498" w:rsidRPr="00FB7B91">
        <w:rPr>
          <w:rFonts w:ascii="Times New Roman" w:eastAsia="Times New Roman" w:hAnsi="Times New Roman" w:cs="Times New Roman"/>
          <w:kern w:val="0"/>
          <w:sz w:val="24"/>
          <w:szCs w:val="24"/>
          <w:lang w:val="ro-RO"/>
          <w14:ligatures w14:val="none"/>
        </w:rPr>
        <w:t>şi</w:t>
      </w:r>
      <w:proofErr w:type="spellEnd"/>
      <w:r w:rsidR="000B5498" w:rsidRPr="00FB7B91">
        <w:rPr>
          <w:rFonts w:ascii="Times New Roman" w:eastAsia="Times New Roman" w:hAnsi="Times New Roman" w:cs="Times New Roman"/>
          <w:kern w:val="0"/>
          <w:sz w:val="24"/>
          <w:szCs w:val="24"/>
          <w:lang w:val="ro-RO"/>
          <w14:ligatures w14:val="none"/>
        </w:rPr>
        <w:t xml:space="preserve"> XXV din Regulamentul de punere în aplicare (UE) 2021/451 al Comisiei din 17 decembrie 2020 de stabilire a standardelor tehnice de punere în aplicare pentru aplicarea Regulamentului (UE) nr.575/2013 al Parlamentului European </w:t>
      </w:r>
      <w:proofErr w:type="spellStart"/>
      <w:r w:rsidR="000B5498" w:rsidRPr="00FB7B91">
        <w:rPr>
          <w:rFonts w:ascii="Times New Roman" w:eastAsia="Times New Roman" w:hAnsi="Times New Roman" w:cs="Times New Roman"/>
          <w:kern w:val="0"/>
          <w:sz w:val="24"/>
          <w:szCs w:val="24"/>
          <w:lang w:val="ro-RO"/>
          <w14:ligatures w14:val="none"/>
        </w:rPr>
        <w:t>şi</w:t>
      </w:r>
      <w:proofErr w:type="spellEnd"/>
      <w:r w:rsidR="000B5498" w:rsidRPr="00FB7B91">
        <w:rPr>
          <w:rFonts w:ascii="Times New Roman" w:eastAsia="Times New Roman" w:hAnsi="Times New Roman" w:cs="Times New Roman"/>
          <w:kern w:val="0"/>
          <w:sz w:val="24"/>
          <w:szCs w:val="24"/>
          <w:lang w:val="ro-RO"/>
          <w14:ligatures w14:val="none"/>
        </w:rPr>
        <w:t xml:space="preserve"> al Consiliului în ceea ce </w:t>
      </w:r>
      <w:proofErr w:type="spellStart"/>
      <w:r w:rsidR="000B5498" w:rsidRPr="00FB7B91">
        <w:rPr>
          <w:rFonts w:ascii="Times New Roman" w:eastAsia="Times New Roman" w:hAnsi="Times New Roman" w:cs="Times New Roman"/>
          <w:kern w:val="0"/>
          <w:sz w:val="24"/>
          <w:szCs w:val="24"/>
          <w:lang w:val="ro-RO"/>
          <w14:ligatures w14:val="none"/>
        </w:rPr>
        <w:t>priveşte</w:t>
      </w:r>
      <w:proofErr w:type="spellEnd"/>
      <w:r w:rsidR="000B5498" w:rsidRPr="00FB7B91">
        <w:rPr>
          <w:rFonts w:ascii="Times New Roman" w:eastAsia="Times New Roman" w:hAnsi="Times New Roman" w:cs="Times New Roman"/>
          <w:kern w:val="0"/>
          <w:sz w:val="24"/>
          <w:szCs w:val="24"/>
          <w:lang w:val="ro-RO"/>
          <w14:ligatures w14:val="none"/>
        </w:rPr>
        <w:t xml:space="preserve"> raportarea în scopuri de supraveghere a </w:t>
      </w:r>
      <w:proofErr w:type="spellStart"/>
      <w:r w:rsidR="000B5498" w:rsidRPr="00FB7B91">
        <w:rPr>
          <w:rFonts w:ascii="Times New Roman" w:eastAsia="Times New Roman" w:hAnsi="Times New Roman" w:cs="Times New Roman"/>
          <w:kern w:val="0"/>
          <w:sz w:val="24"/>
          <w:szCs w:val="24"/>
          <w:lang w:val="ro-RO"/>
          <w14:ligatures w14:val="none"/>
        </w:rPr>
        <w:t>instituţiilor</w:t>
      </w:r>
      <w:proofErr w:type="spellEnd"/>
      <w:r w:rsidR="000B5498" w:rsidRPr="00FB7B91">
        <w:rPr>
          <w:rFonts w:ascii="Times New Roman" w:eastAsia="Times New Roman" w:hAnsi="Times New Roman" w:cs="Times New Roman"/>
          <w:kern w:val="0"/>
          <w:sz w:val="24"/>
          <w:szCs w:val="24"/>
          <w:lang w:val="ro-RO"/>
          <w14:ligatures w14:val="none"/>
        </w:rPr>
        <w:t xml:space="preserve"> </w:t>
      </w:r>
      <w:proofErr w:type="spellStart"/>
      <w:r w:rsidR="000B5498" w:rsidRPr="00FB7B91">
        <w:rPr>
          <w:rFonts w:ascii="Times New Roman" w:eastAsia="Times New Roman" w:hAnsi="Times New Roman" w:cs="Times New Roman"/>
          <w:kern w:val="0"/>
          <w:sz w:val="24"/>
          <w:szCs w:val="24"/>
          <w:lang w:val="ro-RO"/>
          <w14:ligatures w14:val="none"/>
        </w:rPr>
        <w:t>şi</w:t>
      </w:r>
      <w:proofErr w:type="spellEnd"/>
      <w:r w:rsidR="000B5498" w:rsidRPr="00FB7B91">
        <w:rPr>
          <w:rFonts w:ascii="Times New Roman" w:eastAsia="Times New Roman" w:hAnsi="Times New Roman" w:cs="Times New Roman"/>
          <w:kern w:val="0"/>
          <w:sz w:val="24"/>
          <w:szCs w:val="24"/>
          <w:lang w:val="ro-RO"/>
          <w14:ligatures w14:val="none"/>
        </w:rPr>
        <w:t xml:space="preserve"> de abrogare a Regulamentului de punere în aplicare (UE) </w:t>
      </w:r>
      <w:r w:rsidR="000B5498" w:rsidRPr="00FB7B91">
        <w:rPr>
          <w:rFonts w:ascii="Times New Roman" w:eastAsia="Times New Roman" w:hAnsi="Times New Roman" w:cs="Times New Roman"/>
          <w:kern w:val="0"/>
          <w:sz w:val="24"/>
          <w:szCs w:val="24"/>
          <w:lang w:val="ro-RO"/>
          <w14:ligatures w14:val="none"/>
        </w:rPr>
        <w:lastRenderedPageBreak/>
        <w:t>nr.680/2014, publicat în</w:t>
      </w:r>
      <w:r w:rsidR="000B5498" w:rsidRPr="00FB7B91">
        <w:rPr>
          <w:rFonts w:ascii="Times New Roman" w:eastAsia="Times New Roman" w:hAnsi="Times New Roman" w:cs="Times New Roman"/>
          <w:kern w:val="0"/>
          <w:sz w:val="24"/>
          <w:szCs w:val="24"/>
          <w14:ligatures w14:val="none"/>
        </w:rPr>
        <w:t xml:space="preserve"> </w:t>
      </w:r>
      <w:r w:rsidR="000B5498" w:rsidRPr="00FB7B91">
        <w:rPr>
          <w:rFonts w:ascii="Times New Roman" w:eastAsia="Times New Roman" w:hAnsi="Times New Roman" w:cs="Times New Roman"/>
          <w:kern w:val="0"/>
          <w:sz w:val="24"/>
          <w:szCs w:val="24"/>
          <w:lang w:val="ro-RO"/>
          <w14:ligatures w14:val="none"/>
        </w:rPr>
        <w:t>Jurnalul Oficial al Uniunii Europene L 97/1 din 19 martie 2021, CELEX: 32021R0451, astfel cum a fost modificat ultima dată prin Regulamentul de punere în aplicare (UE) 2022/1994 al Comisiei din 21 noiembrie 2022, precum și art.5 alin.(11) și art.6 alin.(4), formularele rapoartelor C 16.01, C 17.01 și C 17.02, formularele C 34.01 – C</w:t>
      </w:r>
      <w:r w:rsidR="00DF3533" w:rsidRPr="00FB7B91">
        <w:rPr>
          <w:rFonts w:ascii="Times New Roman" w:eastAsia="Times New Roman" w:hAnsi="Times New Roman" w:cs="Times New Roman"/>
          <w:kern w:val="0"/>
          <w:sz w:val="24"/>
          <w:szCs w:val="24"/>
          <w:lang w:val="ro-RO"/>
          <w14:ligatures w14:val="none"/>
        </w:rPr>
        <w:t xml:space="preserve"> </w:t>
      </w:r>
      <w:r w:rsidR="000B5498" w:rsidRPr="00FB7B91">
        <w:rPr>
          <w:rFonts w:ascii="Times New Roman" w:eastAsia="Times New Roman" w:hAnsi="Times New Roman" w:cs="Times New Roman"/>
          <w:kern w:val="0"/>
          <w:sz w:val="24"/>
          <w:szCs w:val="24"/>
          <w:lang w:val="ro-RO"/>
          <w14:ligatures w14:val="none"/>
        </w:rPr>
        <w:t>34.04, C 34.06, și C 34.08 – C 34.10 din anexa I și instrucțiunile aferente acestor rapoarte din anexa II a Regulamentului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2021/451 al Comisiei, CELEX: 32024R3117, publicat în Jurnalul Oficial al Uniunii Europene din 27 decembrie 2024.</w:t>
      </w:r>
    </w:p>
    <w:p w14:paraId="184D3E9F" w14:textId="77777777" w:rsidR="001B71CA" w:rsidRPr="00FB7B91" w:rsidRDefault="001B71CA" w:rsidP="00AE7BAD">
      <w:pPr>
        <w:spacing w:after="0" w:line="240" w:lineRule="auto"/>
        <w:ind w:firstLine="708"/>
        <w:jc w:val="both"/>
        <w:rPr>
          <w:rFonts w:ascii="Times New Roman" w:eastAsia="Times New Roman" w:hAnsi="Times New Roman" w:cs="Times New Roman"/>
          <w:kern w:val="0"/>
          <w:sz w:val="24"/>
          <w:szCs w:val="24"/>
          <w:lang w:val="ro-RO"/>
          <w14:ligatures w14:val="none"/>
        </w:rPr>
      </w:pPr>
    </w:p>
    <w:p w14:paraId="4517369B" w14:textId="6B1A68F7" w:rsidR="00870D3F" w:rsidRPr="00FB7B91" w:rsidRDefault="001B71CA" w:rsidP="00AE7BAD">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1.2.</w:t>
      </w:r>
      <w:r w:rsidRPr="00FB7B91">
        <w:rPr>
          <w:rFonts w:ascii="Times New Roman" w:eastAsia="Times New Roman" w:hAnsi="Times New Roman" w:cs="Times New Roman"/>
          <w:kern w:val="0"/>
          <w:sz w:val="24"/>
          <w:szCs w:val="24"/>
          <w:lang w:val="ro-RO"/>
          <w14:ligatures w14:val="none"/>
        </w:rPr>
        <w:t xml:space="preserve"> </w:t>
      </w:r>
      <w:r w:rsidR="00373A06">
        <w:rPr>
          <w:rFonts w:ascii="Times New Roman" w:eastAsia="Times New Roman" w:hAnsi="Times New Roman" w:cs="Times New Roman"/>
          <w:kern w:val="0"/>
          <w:sz w:val="24"/>
          <w:szCs w:val="24"/>
          <w:lang w:val="ro-RO"/>
          <w14:ligatures w14:val="none"/>
        </w:rPr>
        <w:t>Î</w:t>
      </w:r>
      <w:r w:rsidRPr="00FB7B91">
        <w:rPr>
          <w:rFonts w:ascii="Times New Roman" w:eastAsia="Times New Roman" w:hAnsi="Times New Roman" w:cs="Times New Roman"/>
          <w:kern w:val="0"/>
          <w:sz w:val="24"/>
          <w:szCs w:val="24"/>
          <w:lang w:val="ro-RO"/>
          <w14:ligatures w14:val="none"/>
        </w:rPr>
        <w:t xml:space="preserve">n capitolul I secțiunea 3 </w:t>
      </w:r>
      <w:r w:rsidR="00582871">
        <w:rPr>
          <w:rFonts w:ascii="Times New Roman" w:eastAsia="Times New Roman" w:hAnsi="Times New Roman" w:cs="Times New Roman"/>
          <w:kern w:val="0"/>
          <w:sz w:val="24"/>
          <w:szCs w:val="24"/>
          <w:lang w:val="ro-RO"/>
          <w14:ligatures w14:val="none"/>
        </w:rPr>
        <w:t>pct.</w:t>
      </w:r>
      <w:r w:rsidR="00582871" w:rsidRPr="00FB7B91">
        <w:rPr>
          <w:rFonts w:ascii="Times New Roman" w:eastAsia="Times New Roman" w:hAnsi="Times New Roman" w:cs="Times New Roman"/>
          <w:kern w:val="0"/>
          <w:sz w:val="24"/>
          <w:szCs w:val="24"/>
          <w:lang w:val="ro-RO"/>
          <w14:ligatures w14:val="none"/>
        </w:rPr>
        <w:t xml:space="preserve"> </w:t>
      </w:r>
      <w:r w:rsidRPr="00FB7B91">
        <w:rPr>
          <w:rFonts w:ascii="Times New Roman" w:eastAsia="Times New Roman" w:hAnsi="Times New Roman" w:cs="Times New Roman"/>
          <w:kern w:val="0"/>
          <w:sz w:val="24"/>
          <w:szCs w:val="24"/>
          <w:lang w:val="ro-RO"/>
          <w14:ligatures w14:val="none"/>
        </w:rPr>
        <w:t xml:space="preserve">14 </w:t>
      </w:r>
      <w:proofErr w:type="spellStart"/>
      <w:r w:rsidR="00075516" w:rsidRPr="00FB7B91">
        <w:rPr>
          <w:rFonts w:ascii="Times New Roman" w:eastAsia="Times New Roman" w:hAnsi="Times New Roman" w:cs="Times New Roman"/>
          <w:kern w:val="0"/>
          <w:sz w:val="24"/>
          <w:szCs w:val="24"/>
          <w:lang w:val="ro-RO"/>
          <w14:ligatures w14:val="none"/>
        </w:rPr>
        <w:t>subpct</w:t>
      </w:r>
      <w:proofErr w:type="spellEnd"/>
      <w:r w:rsidR="00582871">
        <w:rPr>
          <w:rFonts w:ascii="Times New Roman" w:eastAsia="Times New Roman" w:hAnsi="Times New Roman" w:cs="Times New Roman"/>
          <w:kern w:val="0"/>
          <w:sz w:val="24"/>
          <w:szCs w:val="24"/>
          <w:lang w:val="ro-RO"/>
          <w14:ligatures w14:val="none"/>
        </w:rPr>
        <w:t>.</w:t>
      </w:r>
      <w:r w:rsidR="00075516" w:rsidRPr="00FB7B91">
        <w:rPr>
          <w:rFonts w:ascii="Times New Roman" w:eastAsia="Times New Roman" w:hAnsi="Times New Roman" w:cs="Times New Roman"/>
          <w:kern w:val="0"/>
          <w:sz w:val="24"/>
          <w:szCs w:val="24"/>
          <w:lang w:val="ro-RO"/>
          <w14:ligatures w14:val="none"/>
        </w:rPr>
        <w:t xml:space="preserve"> </w:t>
      </w:r>
      <w:r w:rsidR="00A84A4C" w:rsidRPr="00FB7B91">
        <w:rPr>
          <w:rFonts w:ascii="Times New Roman" w:eastAsia="Times New Roman" w:hAnsi="Times New Roman" w:cs="Times New Roman"/>
          <w:kern w:val="0"/>
          <w:sz w:val="24"/>
          <w:szCs w:val="24"/>
          <w:lang w:val="ro-RO"/>
          <w14:ligatures w14:val="none"/>
        </w:rPr>
        <w:t>4</w:t>
      </w:r>
      <w:r w:rsidRPr="00FB7B91">
        <w:rPr>
          <w:rFonts w:ascii="Times New Roman" w:eastAsia="Times New Roman" w:hAnsi="Times New Roman" w:cs="Times New Roman"/>
          <w:kern w:val="0"/>
          <w:sz w:val="24"/>
          <w:szCs w:val="24"/>
          <w:lang w:val="ro-RO"/>
          <w14:ligatures w14:val="none"/>
        </w:rPr>
        <w:t xml:space="preserve">) </w:t>
      </w:r>
      <w:r w:rsidR="00870D3F" w:rsidRPr="00FB7B91">
        <w:rPr>
          <w:rFonts w:ascii="Times New Roman" w:eastAsia="Times New Roman" w:hAnsi="Times New Roman" w:cs="Times New Roman"/>
          <w:kern w:val="0"/>
          <w:sz w:val="24"/>
          <w:szCs w:val="24"/>
          <w:lang w:val="ro-RO"/>
          <w14:ligatures w14:val="none"/>
        </w:rPr>
        <w:t xml:space="preserve">și </w:t>
      </w:r>
      <w:r w:rsidR="00A84A4C" w:rsidRPr="00FB7B91">
        <w:rPr>
          <w:rFonts w:ascii="Times New Roman" w:eastAsia="Times New Roman" w:hAnsi="Times New Roman" w:cs="Times New Roman"/>
          <w:kern w:val="0"/>
          <w:sz w:val="24"/>
          <w:szCs w:val="24"/>
          <w:lang w:val="ro-RO"/>
          <w14:ligatures w14:val="none"/>
        </w:rPr>
        <w:t>5</w:t>
      </w:r>
      <w:r w:rsidR="00870D3F" w:rsidRPr="00FB7B91">
        <w:rPr>
          <w:rFonts w:ascii="Times New Roman" w:eastAsia="Times New Roman" w:hAnsi="Times New Roman" w:cs="Times New Roman"/>
          <w:kern w:val="0"/>
          <w:sz w:val="24"/>
          <w:szCs w:val="24"/>
          <w:lang w:val="ro-RO"/>
          <w14:ligatures w14:val="none"/>
        </w:rPr>
        <w:t>) vor</w:t>
      </w:r>
      <w:r w:rsidRPr="00FB7B91">
        <w:rPr>
          <w:rFonts w:ascii="Times New Roman" w:eastAsia="Times New Roman" w:hAnsi="Times New Roman" w:cs="Times New Roman"/>
          <w:kern w:val="0"/>
          <w:sz w:val="24"/>
          <w:szCs w:val="24"/>
          <w:lang w:val="ro-RO"/>
          <w14:ligatures w14:val="none"/>
        </w:rPr>
        <w:t xml:space="preserve"> avea următorul cuprins: </w:t>
      </w:r>
    </w:p>
    <w:p w14:paraId="7905AD49" w14:textId="4E99F6ED" w:rsidR="00870D3F" w:rsidRPr="00FB7B91" w:rsidRDefault="001B71CA" w:rsidP="00AE7BAD">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w:t>
      </w:r>
      <w:r w:rsidR="00A84A4C" w:rsidRPr="00FB7B91">
        <w:rPr>
          <w:rFonts w:ascii="Times New Roman" w:eastAsia="Times New Roman" w:hAnsi="Times New Roman" w:cs="Times New Roman"/>
          <w:kern w:val="0"/>
          <w:sz w:val="24"/>
          <w:szCs w:val="24"/>
          <w:lang w:val="ro-RO"/>
          <w14:ligatures w14:val="none"/>
        </w:rPr>
        <w:t>4</w:t>
      </w:r>
      <w:r w:rsidRPr="00FB7B91">
        <w:rPr>
          <w:rFonts w:ascii="Times New Roman" w:eastAsia="Times New Roman" w:hAnsi="Times New Roman" w:cs="Times New Roman"/>
          <w:kern w:val="0"/>
          <w:sz w:val="24"/>
          <w:szCs w:val="24"/>
          <w:lang w:val="ro-RO"/>
          <w14:ligatures w14:val="none"/>
        </w:rPr>
        <w:t>)</w:t>
      </w:r>
      <w:r w:rsidRPr="00FB7B91">
        <w:t xml:space="preserve"> </w:t>
      </w:r>
      <w:r w:rsidRPr="00FB7B91">
        <w:rPr>
          <w:rFonts w:ascii="Times New Roman" w:eastAsia="Times New Roman" w:hAnsi="Times New Roman" w:cs="Times New Roman"/>
          <w:kern w:val="0"/>
          <w:sz w:val="24"/>
          <w:szCs w:val="24"/>
          <w:lang w:val="ro-RO"/>
          <w14:ligatures w14:val="none"/>
        </w:rPr>
        <w:t>rapo</w:t>
      </w:r>
      <w:r w:rsidR="00752F24" w:rsidRPr="00FB7B91">
        <w:rPr>
          <w:rFonts w:ascii="Times New Roman" w:eastAsia="Times New Roman" w:hAnsi="Times New Roman" w:cs="Times New Roman"/>
          <w:kern w:val="0"/>
          <w:sz w:val="24"/>
          <w:szCs w:val="24"/>
          <w:lang w:val="ro-RO"/>
          <w14:ligatures w14:val="none"/>
        </w:rPr>
        <w:t>rt</w:t>
      </w:r>
      <w:r w:rsidR="00583034" w:rsidRPr="00FB7B91">
        <w:rPr>
          <w:rFonts w:ascii="Times New Roman" w:eastAsia="Times New Roman" w:hAnsi="Times New Roman" w:cs="Times New Roman"/>
          <w:kern w:val="0"/>
          <w:sz w:val="24"/>
          <w:szCs w:val="24"/>
          <w:lang w:val="ro-RO"/>
          <w14:ligatures w14:val="none"/>
        </w:rPr>
        <w:t>ul</w:t>
      </w:r>
      <w:r w:rsidRPr="00FB7B91">
        <w:rPr>
          <w:rFonts w:ascii="Times New Roman" w:eastAsia="Times New Roman" w:hAnsi="Times New Roman" w:cs="Times New Roman"/>
          <w:kern w:val="0"/>
          <w:sz w:val="24"/>
          <w:szCs w:val="24"/>
          <w:lang w:val="ro-RO"/>
          <w14:ligatures w14:val="none"/>
        </w:rPr>
        <w:t xml:space="preserve"> privind </w:t>
      </w:r>
      <w:r w:rsidR="00752F24" w:rsidRPr="00FB7B91">
        <w:rPr>
          <w:rFonts w:ascii="Times New Roman" w:eastAsia="Times New Roman" w:hAnsi="Times New Roman" w:cs="Times New Roman"/>
          <w:kern w:val="0"/>
          <w:sz w:val="24"/>
          <w:szCs w:val="24"/>
          <w:lang w:val="ro-RO"/>
          <w14:ligatures w14:val="none"/>
        </w:rPr>
        <w:t>c</w:t>
      </w:r>
      <w:r w:rsidRPr="00FB7B91">
        <w:rPr>
          <w:rFonts w:ascii="Times New Roman" w:eastAsia="Times New Roman" w:hAnsi="Times New Roman" w:cs="Times New Roman"/>
          <w:kern w:val="0"/>
          <w:sz w:val="24"/>
          <w:szCs w:val="24"/>
          <w:lang w:val="ro-RO"/>
          <w14:ligatures w14:val="none"/>
        </w:rPr>
        <w:t>erinț</w:t>
      </w:r>
      <w:r w:rsidR="00156830" w:rsidRPr="00FB7B91">
        <w:rPr>
          <w:rFonts w:ascii="Times New Roman" w:eastAsia="Times New Roman" w:hAnsi="Times New Roman" w:cs="Times New Roman"/>
          <w:kern w:val="0"/>
          <w:sz w:val="24"/>
          <w:szCs w:val="24"/>
          <w:lang w:val="ro-RO"/>
          <w14:ligatures w14:val="none"/>
        </w:rPr>
        <w:t>a</w:t>
      </w:r>
      <w:r w:rsidRPr="00FB7B91">
        <w:rPr>
          <w:rFonts w:ascii="Times New Roman" w:eastAsia="Times New Roman" w:hAnsi="Times New Roman" w:cs="Times New Roman"/>
          <w:kern w:val="0"/>
          <w:sz w:val="24"/>
          <w:szCs w:val="24"/>
          <w:lang w:val="ro-RO"/>
          <w14:ligatures w14:val="none"/>
        </w:rPr>
        <w:t xml:space="preserve"> de fonduri proprii</w:t>
      </w:r>
      <w:r w:rsidR="00055649" w:rsidRPr="00FB7B91">
        <w:t xml:space="preserve"> </w:t>
      </w:r>
      <w:r w:rsidR="00055649" w:rsidRPr="00FB7B91">
        <w:rPr>
          <w:rFonts w:ascii="Times New Roman" w:eastAsia="Times New Roman" w:hAnsi="Times New Roman" w:cs="Times New Roman"/>
          <w:kern w:val="0"/>
          <w:sz w:val="24"/>
          <w:szCs w:val="24"/>
          <w:lang w:val="ro-RO"/>
          <w14:ligatures w14:val="none"/>
        </w:rPr>
        <w:t>legate de riscurile operaționale</w:t>
      </w:r>
      <w:r w:rsidRPr="00FB7B91">
        <w:rPr>
          <w:rFonts w:ascii="Times New Roman" w:eastAsia="Times New Roman" w:hAnsi="Times New Roman" w:cs="Times New Roman"/>
          <w:kern w:val="0"/>
          <w:sz w:val="24"/>
          <w:szCs w:val="24"/>
          <w:lang w:val="ro-RO"/>
          <w14:ligatures w14:val="none"/>
        </w:rPr>
        <w:t>, astfel cum se specifică în formularul C 16.0</w:t>
      </w:r>
      <w:r w:rsidR="00752F24" w:rsidRPr="00FB7B91">
        <w:rPr>
          <w:rFonts w:ascii="Times New Roman" w:eastAsia="Times New Roman" w:hAnsi="Times New Roman" w:cs="Times New Roman"/>
          <w:kern w:val="0"/>
          <w:sz w:val="24"/>
          <w:szCs w:val="24"/>
          <w:lang w:val="ro-RO"/>
          <w14:ligatures w14:val="none"/>
        </w:rPr>
        <w:t>1</w:t>
      </w:r>
      <w:r w:rsidRPr="00FB7B91">
        <w:rPr>
          <w:rFonts w:ascii="Times New Roman" w:eastAsia="Times New Roman" w:hAnsi="Times New Roman" w:cs="Times New Roman"/>
          <w:kern w:val="0"/>
          <w:sz w:val="24"/>
          <w:szCs w:val="24"/>
          <w:lang w:val="ro-RO"/>
          <w14:ligatures w14:val="none"/>
        </w:rPr>
        <w:t xml:space="preserve">, în conformitate cu </w:t>
      </w:r>
      <w:r w:rsidR="004C1B76" w:rsidRPr="00FB7B91">
        <w:rPr>
          <w:rFonts w:ascii="Times New Roman" w:eastAsia="Times New Roman" w:hAnsi="Times New Roman" w:cs="Times New Roman"/>
          <w:kern w:val="0"/>
          <w:sz w:val="24"/>
          <w:szCs w:val="24"/>
          <w:lang w:val="ro-RO"/>
          <w14:ligatures w14:val="none"/>
        </w:rPr>
        <w:t>instrucțiunile</w:t>
      </w:r>
      <w:r w:rsidRPr="00FB7B91">
        <w:rPr>
          <w:rFonts w:ascii="Times New Roman" w:eastAsia="Times New Roman" w:hAnsi="Times New Roman" w:cs="Times New Roman"/>
          <w:kern w:val="0"/>
          <w:sz w:val="24"/>
          <w:szCs w:val="24"/>
          <w:lang w:val="ro-RO"/>
          <w14:ligatures w14:val="none"/>
        </w:rPr>
        <w:t xml:space="preserve"> aferente completării acestuia - cu o </w:t>
      </w:r>
      <w:r w:rsidR="004C1B76" w:rsidRPr="00FB7B91">
        <w:rPr>
          <w:rFonts w:ascii="Times New Roman" w:eastAsia="Times New Roman" w:hAnsi="Times New Roman" w:cs="Times New Roman"/>
          <w:kern w:val="0"/>
          <w:sz w:val="24"/>
          <w:szCs w:val="24"/>
          <w:lang w:val="ro-RO"/>
          <w14:ligatures w14:val="none"/>
        </w:rPr>
        <w:t>frecvență</w:t>
      </w:r>
      <w:r w:rsidRPr="00FB7B91">
        <w:rPr>
          <w:rFonts w:ascii="Times New Roman" w:eastAsia="Times New Roman" w:hAnsi="Times New Roman" w:cs="Times New Roman"/>
          <w:kern w:val="0"/>
          <w:sz w:val="24"/>
          <w:szCs w:val="24"/>
          <w:lang w:val="ro-RO"/>
          <w14:ligatures w14:val="none"/>
        </w:rPr>
        <w:t xml:space="preserve"> trimestrială (anexa </w:t>
      </w:r>
      <w:r w:rsidR="009D5B71" w:rsidRPr="00FB7B91">
        <w:rPr>
          <w:rFonts w:ascii="Times New Roman" w:eastAsia="Times New Roman" w:hAnsi="Times New Roman" w:cs="Times New Roman"/>
          <w:kern w:val="0"/>
          <w:sz w:val="24"/>
          <w:szCs w:val="24"/>
          <w:lang w:val="ro-RO"/>
          <w14:ligatures w14:val="none"/>
        </w:rPr>
        <w:t>nr.</w:t>
      </w:r>
      <w:r w:rsidRPr="00FB7B91">
        <w:rPr>
          <w:rFonts w:ascii="Times New Roman" w:eastAsia="Times New Roman" w:hAnsi="Times New Roman" w:cs="Times New Roman"/>
          <w:kern w:val="0"/>
          <w:sz w:val="24"/>
          <w:szCs w:val="24"/>
          <w:lang w:val="ro-RO"/>
          <w14:ligatures w14:val="none"/>
        </w:rPr>
        <w:t>4);</w:t>
      </w:r>
    </w:p>
    <w:p w14:paraId="09116D98" w14:textId="4E58B742" w:rsidR="005C785D" w:rsidRPr="00FB7B91" w:rsidRDefault="00A84A4C"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lang w:val="ro-RO"/>
          <w14:ligatures w14:val="none"/>
        </w:rPr>
        <w:t>5</w:t>
      </w:r>
      <w:r w:rsidR="001E4B4C" w:rsidRPr="00FB7B91">
        <w:rPr>
          <w:rFonts w:ascii="Times New Roman" w:eastAsia="Times New Roman" w:hAnsi="Times New Roman" w:cs="Times New Roman"/>
          <w:kern w:val="0"/>
          <w:sz w:val="24"/>
          <w:szCs w:val="24"/>
          <w:lang w:val="ro-RO"/>
          <w14:ligatures w14:val="none"/>
        </w:rPr>
        <w:t xml:space="preserve">) </w:t>
      </w:r>
      <w:r w:rsidR="005C785D" w:rsidRPr="00FB7B91">
        <w:rPr>
          <w:rFonts w:ascii="Times New Roman" w:eastAsia="Times New Roman" w:hAnsi="Times New Roman" w:cs="Times New Roman"/>
          <w:kern w:val="0"/>
          <w:sz w:val="24"/>
          <w:szCs w:val="24"/>
          <w14:ligatures w14:val="none"/>
        </w:rPr>
        <w:t>raportul privind pierderile și recuperările, astfel cum se specifică în formularul C 17.01, și raportul privind evenimente de pierderi mari, astfel cum se specifică în formularul C 17.02, cu o frecvență semestrială (anexa nr.4), după cum urmează:</w:t>
      </w:r>
    </w:p>
    <w:p w14:paraId="7CA60CA6" w14:textId="341ADC25"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 xml:space="preserve">a) băncile care corespund condițiilor stabilite la pct.16 din Regulamentul nr.311/2025 privind </w:t>
      </w:r>
      <w:r w:rsidR="00CB0A57" w:rsidRPr="00FB7B91">
        <w:rPr>
          <w:rFonts w:ascii="Times New Roman" w:eastAsia="Times New Roman" w:hAnsi="Times New Roman" w:cs="Times New Roman"/>
          <w:kern w:val="0"/>
          <w:sz w:val="24"/>
          <w:szCs w:val="24"/>
          <w14:ligatures w14:val="none"/>
        </w:rPr>
        <w:t>cerința</w:t>
      </w:r>
      <w:r w:rsidRPr="00FB7B91">
        <w:rPr>
          <w:rFonts w:ascii="Times New Roman" w:eastAsia="Times New Roman" w:hAnsi="Times New Roman" w:cs="Times New Roman"/>
          <w:kern w:val="0"/>
          <w:sz w:val="24"/>
          <w:szCs w:val="24"/>
          <w14:ligatures w14:val="none"/>
        </w:rPr>
        <w:t xml:space="preserve"> de fonduri proprii pentru riscul operațional raportează aceste informații astfel cum se specifică în formularele C 17.01 și C 17.02;</w:t>
      </w:r>
    </w:p>
    <w:p w14:paraId="0940317F" w14:textId="6C7C2D47"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14:ligatures w14:val="none"/>
        </w:rPr>
        <w:t xml:space="preserve">b) băncile care nu corespund condițiilor stabilite la pct.16 din Regulamentul nr.311/2025 privind </w:t>
      </w:r>
      <w:r w:rsidR="00CB0A57" w:rsidRPr="00FB7B91">
        <w:rPr>
          <w:rFonts w:ascii="Times New Roman" w:eastAsia="Times New Roman" w:hAnsi="Times New Roman" w:cs="Times New Roman"/>
          <w:kern w:val="0"/>
          <w:sz w:val="24"/>
          <w:szCs w:val="24"/>
          <w14:ligatures w14:val="none"/>
        </w:rPr>
        <w:t>cerința</w:t>
      </w:r>
      <w:r w:rsidRPr="00FB7B91">
        <w:rPr>
          <w:rFonts w:ascii="Times New Roman" w:eastAsia="Times New Roman" w:hAnsi="Times New Roman" w:cs="Times New Roman"/>
          <w:kern w:val="0"/>
          <w:sz w:val="24"/>
          <w:szCs w:val="24"/>
          <w14:ligatures w14:val="none"/>
        </w:rPr>
        <w:t xml:space="preserve"> de fonduri proprii pentru riscul operațional raportează</w:t>
      </w:r>
      <w:r w:rsidR="00CB0A57" w:rsidRPr="00FB7B91">
        <w:rPr>
          <w:rFonts w:ascii="Times New Roman" w:eastAsia="Times New Roman" w:hAnsi="Times New Roman" w:cs="Times New Roman"/>
          <w:kern w:val="0"/>
          <w:sz w:val="24"/>
          <w:szCs w:val="24"/>
          <w:lang w:val="ro-RO"/>
          <w14:ligatures w14:val="none"/>
        </w:rPr>
        <w:t>:</w:t>
      </w:r>
    </w:p>
    <w:p w14:paraId="7EB78BE8" w14:textId="77777777"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(i) informațiile specificate în formularul C 17.01 coloana 0080 pentru următoarele rânduri:</w:t>
      </w:r>
    </w:p>
    <w:p w14:paraId="627F3B04" w14:textId="77777777"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 xml:space="preserve">- numărul de evenimente (evenimente noi) (rândul 0910); </w:t>
      </w:r>
    </w:p>
    <w:p w14:paraId="4607EC7B" w14:textId="77777777"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 xml:space="preserve">- cuantumul pierderilor brute (evenimente noi) (rândul 0920); </w:t>
      </w:r>
    </w:p>
    <w:p w14:paraId="39081755" w14:textId="77777777"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 numărul de evenimente care fac obiectul unor ajustări ale pierderilor (rândul 0930);</w:t>
      </w:r>
    </w:p>
    <w:p w14:paraId="0673D9E5" w14:textId="77777777"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 xml:space="preserve">- ajustări ale pierderilor referitoare la perioadele de raportare anterioare (rândul 0940); </w:t>
      </w:r>
    </w:p>
    <w:p w14:paraId="257ADAA5" w14:textId="77777777"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 xml:space="preserve">- pierderea singulară maximă (rândul 0950); </w:t>
      </w:r>
    </w:p>
    <w:p w14:paraId="7522A51C" w14:textId="77777777"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 xml:space="preserve">- suma celor mai mari cinci pierderi (rândul 0960); </w:t>
      </w:r>
    </w:p>
    <w:p w14:paraId="4D2513B7" w14:textId="77777777"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 xml:space="preserve">- recuperarea totală directă a pierderii (cu excepția asigurărilor și a altor mecanisme de transfer al riscului) (rândul 0970); </w:t>
      </w:r>
    </w:p>
    <w:p w14:paraId="227226BA" w14:textId="77777777"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 recuperări totale din asigurări și alte mecanisme de transfer al riscului (rândul 0980);</w:t>
      </w:r>
    </w:p>
    <w:p w14:paraId="10447FD8" w14:textId="390F1F5E" w:rsidR="005C785D" w:rsidRPr="00FB7B91" w:rsidRDefault="005C785D" w:rsidP="005C785D">
      <w:pPr>
        <w:spacing w:after="0" w:line="240" w:lineRule="auto"/>
        <w:ind w:firstLine="708"/>
        <w:jc w:val="both"/>
        <w:rPr>
          <w:rFonts w:ascii="Times New Roman" w:eastAsia="Times New Roman" w:hAnsi="Times New Roman" w:cs="Times New Roman"/>
          <w:kern w:val="0"/>
          <w:sz w:val="24"/>
          <w:szCs w:val="24"/>
          <w14:ligatures w14:val="none"/>
        </w:rPr>
      </w:pPr>
      <w:r w:rsidRPr="00FB7B91">
        <w:rPr>
          <w:rFonts w:ascii="Times New Roman" w:eastAsia="Times New Roman" w:hAnsi="Times New Roman" w:cs="Times New Roman"/>
          <w:kern w:val="0"/>
          <w:sz w:val="24"/>
          <w:szCs w:val="24"/>
          <w14:ligatures w14:val="none"/>
        </w:rPr>
        <w:t>(ii)</w:t>
      </w:r>
      <w:r w:rsidRPr="00FB7B91">
        <w:rPr>
          <w:rFonts w:ascii="Times New Roman" w:eastAsia="Times New Roman" w:hAnsi="Times New Roman" w:cs="Times New Roman"/>
          <w:kern w:val="0"/>
          <w:sz w:val="24"/>
          <w:szCs w:val="24"/>
          <w:lang w:val="it-IT"/>
          <w14:ligatures w14:val="none"/>
        </w:rPr>
        <w:t xml:space="preserve"> </w:t>
      </w:r>
      <w:r w:rsidRPr="00FB7B91">
        <w:rPr>
          <w:rFonts w:ascii="Times New Roman" w:eastAsia="Times New Roman" w:hAnsi="Times New Roman" w:cs="Times New Roman"/>
          <w:kern w:val="0"/>
          <w:sz w:val="24"/>
          <w:szCs w:val="24"/>
          <w14:ligatures w14:val="none"/>
        </w:rPr>
        <w:t>informațiile specificate în formularul C 17.02</w:t>
      </w:r>
      <w:r w:rsidR="00CB0A57" w:rsidRPr="00FB7B91">
        <w:rPr>
          <w:rFonts w:ascii="Times New Roman" w:eastAsia="Times New Roman" w:hAnsi="Times New Roman" w:cs="Times New Roman"/>
          <w:kern w:val="0"/>
          <w:sz w:val="24"/>
          <w:szCs w:val="24"/>
          <w14:ligatures w14:val="none"/>
        </w:rPr>
        <w:t>.</w:t>
      </w:r>
    </w:p>
    <w:p w14:paraId="4043D52B" w14:textId="20BB620B" w:rsidR="001B71CA" w:rsidRPr="00FB7B91" w:rsidRDefault="005C785D" w:rsidP="001E4B4C">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14:ligatures w14:val="none"/>
        </w:rPr>
        <w:t xml:space="preserve">Băncile menționate la </w:t>
      </w:r>
      <w:proofErr w:type="spellStart"/>
      <w:r w:rsidRPr="00FB7B91">
        <w:rPr>
          <w:rFonts w:ascii="Times New Roman" w:eastAsia="Times New Roman" w:hAnsi="Times New Roman" w:cs="Times New Roman"/>
          <w:kern w:val="0"/>
          <w:sz w:val="24"/>
          <w:szCs w:val="24"/>
          <w14:ligatures w14:val="none"/>
        </w:rPr>
        <w:t>lit.b</w:t>
      </w:r>
      <w:proofErr w:type="spellEnd"/>
      <w:r w:rsidRPr="00FB7B91">
        <w:rPr>
          <w:rFonts w:ascii="Times New Roman" w:eastAsia="Times New Roman" w:hAnsi="Times New Roman" w:cs="Times New Roman"/>
          <w:kern w:val="0"/>
          <w:sz w:val="24"/>
          <w:szCs w:val="24"/>
          <w14:ligatures w14:val="none"/>
        </w:rPr>
        <w:t>) pot raporta setul complet de informații specificate în formularele C 17.01 și C 17.02.</w:t>
      </w:r>
      <w:r w:rsidR="001B71CA" w:rsidRPr="00FB7B91">
        <w:rPr>
          <w:rFonts w:ascii="Times New Roman" w:eastAsia="Times New Roman" w:hAnsi="Times New Roman" w:cs="Times New Roman"/>
          <w:kern w:val="0"/>
          <w:sz w:val="24"/>
          <w:szCs w:val="24"/>
          <w:lang w:val="ro-RO"/>
          <w14:ligatures w14:val="none"/>
        </w:rPr>
        <w:t>”</w:t>
      </w:r>
    </w:p>
    <w:p w14:paraId="3CBCEF6D" w14:textId="77777777" w:rsidR="004C1B76" w:rsidRPr="00FB7B91" w:rsidRDefault="004C1B76" w:rsidP="001E4B4C">
      <w:pPr>
        <w:spacing w:after="0" w:line="240" w:lineRule="auto"/>
        <w:ind w:firstLine="708"/>
        <w:jc w:val="both"/>
        <w:rPr>
          <w:rFonts w:ascii="Times New Roman" w:eastAsia="Times New Roman" w:hAnsi="Times New Roman" w:cs="Times New Roman"/>
          <w:kern w:val="0"/>
          <w:sz w:val="24"/>
          <w:szCs w:val="24"/>
          <w:lang w:val="ro-RO"/>
          <w14:ligatures w14:val="none"/>
        </w:rPr>
      </w:pPr>
    </w:p>
    <w:p w14:paraId="487948FA" w14:textId="4E6495B0" w:rsidR="004C1B76" w:rsidRPr="00FB7B91" w:rsidRDefault="004C1B76" w:rsidP="001E4B4C">
      <w:pPr>
        <w:spacing w:after="0" w:line="240" w:lineRule="auto"/>
        <w:ind w:firstLine="708"/>
        <w:jc w:val="both"/>
        <w:rPr>
          <w:rFonts w:ascii="Times New Roman" w:eastAsia="Times New Roman" w:hAnsi="Times New Roman" w:cs="Times New Roman"/>
          <w:kern w:val="0"/>
          <w:sz w:val="24"/>
          <w:szCs w:val="24"/>
          <w:lang w:val="ro-RO"/>
          <w14:ligatures w14:val="none"/>
        </w:rPr>
      </w:pPr>
      <w:bookmarkStart w:id="6" w:name="_Hlk211519716"/>
      <w:r w:rsidRPr="00FB7B91">
        <w:rPr>
          <w:rFonts w:ascii="Times New Roman" w:eastAsia="Times New Roman" w:hAnsi="Times New Roman" w:cs="Times New Roman"/>
          <w:b/>
          <w:bCs/>
          <w:kern w:val="0"/>
          <w:sz w:val="24"/>
          <w:szCs w:val="24"/>
          <w:lang w:val="ro-RO"/>
          <w14:ligatures w14:val="none"/>
        </w:rPr>
        <w:t>1.3.</w:t>
      </w:r>
      <w:r w:rsidRPr="00FB7B91">
        <w:rPr>
          <w:rFonts w:ascii="Times New Roman" w:eastAsia="Times New Roman" w:hAnsi="Times New Roman" w:cs="Times New Roman"/>
          <w:kern w:val="0"/>
          <w:sz w:val="24"/>
          <w:szCs w:val="24"/>
          <w:lang w:val="ro-RO"/>
          <w14:ligatures w14:val="none"/>
        </w:rPr>
        <w:t xml:space="preserve"> Anexa </w:t>
      </w:r>
      <w:r w:rsidR="0062721A" w:rsidRPr="00FB7B91">
        <w:rPr>
          <w:rFonts w:ascii="Times New Roman" w:eastAsia="Times New Roman" w:hAnsi="Times New Roman" w:cs="Times New Roman"/>
          <w:kern w:val="0"/>
          <w:sz w:val="24"/>
          <w:szCs w:val="24"/>
          <w:lang w:val="ro-RO"/>
          <w14:ligatures w14:val="none"/>
        </w:rPr>
        <w:t>nr.</w:t>
      </w:r>
      <w:r w:rsidRPr="00FB7B91">
        <w:rPr>
          <w:rFonts w:ascii="Times New Roman" w:eastAsia="Times New Roman" w:hAnsi="Times New Roman" w:cs="Times New Roman"/>
          <w:kern w:val="0"/>
          <w:sz w:val="24"/>
          <w:szCs w:val="24"/>
          <w:lang w:val="ro-RO"/>
          <w14:ligatures w14:val="none"/>
        </w:rPr>
        <w:t>4</w:t>
      </w:r>
      <w:bookmarkEnd w:id="6"/>
      <w:r w:rsidRPr="00FB7B91">
        <w:rPr>
          <w:rFonts w:ascii="Times New Roman" w:eastAsia="Times New Roman" w:hAnsi="Times New Roman" w:cs="Times New Roman"/>
          <w:kern w:val="0"/>
          <w:sz w:val="24"/>
          <w:szCs w:val="24"/>
          <w:lang w:val="ro-RO"/>
          <w14:ligatures w14:val="none"/>
        </w:rPr>
        <w:t xml:space="preserve"> va avea următorul cuprins:</w:t>
      </w:r>
    </w:p>
    <w:p w14:paraId="276B97A2" w14:textId="77777777" w:rsidR="004C1B76" w:rsidRPr="00FB7B91" w:rsidRDefault="004C1B76" w:rsidP="001E4B4C">
      <w:pPr>
        <w:spacing w:after="0" w:line="240" w:lineRule="auto"/>
        <w:ind w:firstLine="708"/>
        <w:jc w:val="both"/>
        <w:rPr>
          <w:rFonts w:ascii="Times New Roman" w:eastAsia="Times New Roman" w:hAnsi="Times New Roman" w:cs="Times New Roman"/>
          <w:kern w:val="0"/>
          <w:sz w:val="24"/>
          <w:szCs w:val="24"/>
          <w:lang w:val="ro-RO"/>
          <w14:ligatures w14:val="none"/>
        </w:rPr>
      </w:pPr>
    </w:p>
    <w:p w14:paraId="1F2E012E" w14:textId="1A6E8EC0" w:rsidR="004C1B76" w:rsidRPr="00FB7B91" w:rsidRDefault="004C1B76" w:rsidP="004C1B76">
      <w:pPr>
        <w:spacing w:after="0" w:line="240" w:lineRule="auto"/>
        <w:ind w:firstLine="708"/>
        <w:jc w:val="right"/>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„Anexa nr.4</w:t>
      </w:r>
    </w:p>
    <w:p w14:paraId="42F00B5E" w14:textId="4AD1D72B" w:rsidR="004C1B76" w:rsidRPr="00FB7B91" w:rsidRDefault="004C1B76" w:rsidP="004C1B76">
      <w:pPr>
        <w:spacing w:after="0" w:line="240" w:lineRule="auto"/>
        <w:ind w:firstLine="708"/>
        <w:jc w:val="right"/>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la </w:t>
      </w:r>
      <w:proofErr w:type="spellStart"/>
      <w:r w:rsidRPr="00FB7B91">
        <w:rPr>
          <w:rFonts w:ascii="Times New Roman" w:eastAsia="Times New Roman" w:hAnsi="Times New Roman" w:cs="Times New Roman"/>
          <w:kern w:val="0"/>
          <w:sz w:val="24"/>
          <w:szCs w:val="24"/>
          <w:lang w:val="ro-RO"/>
          <w14:ligatures w14:val="none"/>
        </w:rPr>
        <w:t>Instrucţiunea</w:t>
      </w:r>
      <w:proofErr w:type="spellEnd"/>
      <w:r w:rsidRPr="00FB7B91">
        <w:rPr>
          <w:rFonts w:ascii="Times New Roman" w:eastAsia="Times New Roman" w:hAnsi="Times New Roman" w:cs="Times New Roman"/>
          <w:kern w:val="0"/>
          <w:sz w:val="24"/>
          <w:szCs w:val="24"/>
          <w:lang w:val="ro-RO"/>
          <w14:ligatures w14:val="none"/>
        </w:rPr>
        <w:t xml:space="preserve"> cu privire </w:t>
      </w:r>
      <w:r w:rsidR="00D31BF3" w:rsidRPr="00FB7B91">
        <w:rPr>
          <w:rFonts w:ascii="Times New Roman" w:eastAsia="Times New Roman" w:hAnsi="Times New Roman" w:cs="Times New Roman"/>
          <w:kern w:val="0"/>
          <w:sz w:val="24"/>
          <w:szCs w:val="24"/>
          <w:lang w:val="ro-RO"/>
          <w14:ligatures w14:val="none"/>
        </w:rPr>
        <w:t xml:space="preserve">la </w:t>
      </w:r>
      <w:r w:rsidRPr="00FB7B91">
        <w:rPr>
          <w:rFonts w:ascii="Times New Roman" w:eastAsia="Times New Roman" w:hAnsi="Times New Roman" w:cs="Times New Roman"/>
          <w:kern w:val="0"/>
          <w:sz w:val="24"/>
          <w:szCs w:val="24"/>
          <w:lang w:val="ro-RO"/>
          <w14:ligatures w14:val="none"/>
        </w:rPr>
        <w:t>prezentarea</w:t>
      </w:r>
    </w:p>
    <w:p w14:paraId="0DF0DDD5" w14:textId="77777777" w:rsidR="004C1B76" w:rsidRPr="00FB7B91" w:rsidRDefault="004C1B76" w:rsidP="004C1B76">
      <w:pPr>
        <w:spacing w:after="0" w:line="240" w:lineRule="auto"/>
        <w:ind w:firstLine="708"/>
        <w:jc w:val="right"/>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de către bănci a rapoartelor COREP</w:t>
      </w:r>
    </w:p>
    <w:p w14:paraId="71486829" w14:textId="6C7AEF32" w:rsidR="004C1B76" w:rsidRPr="00FB7B91" w:rsidRDefault="004C1B76" w:rsidP="004C1B76">
      <w:pPr>
        <w:spacing w:after="0" w:line="240" w:lineRule="auto"/>
        <w:ind w:firstLine="708"/>
        <w:jc w:val="right"/>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în scopuri de supraveghere</w:t>
      </w:r>
    </w:p>
    <w:p w14:paraId="76690B94" w14:textId="77777777" w:rsidR="004C1B76" w:rsidRPr="00FB7B91" w:rsidRDefault="004C1B76"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p>
    <w:p w14:paraId="65DF4317" w14:textId="1234127D" w:rsidR="004C1B76" w:rsidRPr="00FB7B91" w:rsidRDefault="00EE2D52" w:rsidP="004C1B76">
      <w:pPr>
        <w:spacing w:after="0" w:line="240" w:lineRule="auto"/>
        <w:ind w:firstLine="708"/>
        <w:jc w:val="both"/>
        <w:rPr>
          <w:rFonts w:ascii="Times New Roman" w:eastAsia="Times New Roman" w:hAnsi="Times New Roman" w:cs="Times New Roman"/>
          <w:b/>
          <w:bCs/>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 xml:space="preserve">Capitolul I. </w:t>
      </w:r>
      <w:r w:rsidR="004C1B76" w:rsidRPr="00FB7B91">
        <w:rPr>
          <w:rFonts w:ascii="Times New Roman" w:eastAsia="Times New Roman" w:hAnsi="Times New Roman" w:cs="Times New Roman"/>
          <w:b/>
          <w:bCs/>
          <w:kern w:val="0"/>
          <w:sz w:val="24"/>
          <w:szCs w:val="24"/>
          <w:lang w:val="ro-RO"/>
          <w14:ligatures w14:val="none"/>
        </w:rPr>
        <w:t xml:space="preserve">RAPORTAREA CERINȚELOR DE FONDURI PROPRII </w:t>
      </w:r>
    </w:p>
    <w:p w14:paraId="3930886F" w14:textId="4EAD3536" w:rsidR="004C1B76" w:rsidRPr="00FB7B91" w:rsidRDefault="004C1B76" w:rsidP="004C1B76">
      <w:pPr>
        <w:spacing w:after="0" w:line="240" w:lineRule="auto"/>
        <w:ind w:firstLine="708"/>
        <w:jc w:val="both"/>
        <w:rPr>
          <w:rFonts w:ascii="Times New Roman" w:eastAsia="Times New Roman" w:hAnsi="Times New Roman" w:cs="Times New Roman"/>
          <w:b/>
          <w:bCs/>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PENTRU RISCUL OPERAȚIONAL</w:t>
      </w:r>
    </w:p>
    <w:p w14:paraId="12149B46" w14:textId="77777777" w:rsidR="0030077D" w:rsidRPr="00FB7B91" w:rsidRDefault="0030077D" w:rsidP="004C1B76">
      <w:pPr>
        <w:spacing w:after="0" w:line="240" w:lineRule="auto"/>
        <w:ind w:firstLine="708"/>
        <w:jc w:val="both"/>
        <w:rPr>
          <w:rFonts w:ascii="Times New Roman" w:eastAsia="Times New Roman" w:hAnsi="Times New Roman" w:cs="Times New Roman"/>
          <w:b/>
          <w:bCs/>
          <w:i/>
          <w:iCs/>
          <w:kern w:val="0"/>
          <w:sz w:val="24"/>
          <w:szCs w:val="24"/>
          <w:lang w:val="ro-RO"/>
          <w14:ligatures w14:val="none"/>
        </w:rPr>
      </w:pPr>
      <w:bookmarkStart w:id="7" w:name="_Hlk210891031"/>
    </w:p>
    <w:p w14:paraId="15EEDC60" w14:textId="45315EF4" w:rsidR="004C1B76" w:rsidRPr="00FB7B91" w:rsidRDefault="00667EE1" w:rsidP="004C1B76">
      <w:pPr>
        <w:spacing w:after="0" w:line="240" w:lineRule="auto"/>
        <w:ind w:firstLine="708"/>
        <w:jc w:val="both"/>
        <w:rPr>
          <w:rFonts w:ascii="Times New Roman" w:eastAsia="Times New Roman" w:hAnsi="Times New Roman" w:cs="Times New Roman"/>
          <w:b/>
          <w:bCs/>
          <w:i/>
          <w:iCs/>
          <w:kern w:val="0"/>
          <w:sz w:val="24"/>
          <w:szCs w:val="24"/>
          <w:lang w:val="ro-RO"/>
          <w14:ligatures w14:val="none"/>
        </w:rPr>
      </w:pPr>
      <w:proofErr w:type="spellStart"/>
      <w:r w:rsidRPr="00FB7B91">
        <w:rPr>
          <w:rFonts w:ascii="Times New Roman" w:eastAsia="Times New Roman" w:hAnsi="Times New Roman" w:cs="Times New Roman"/>
          <w:b/>
          <w:bCs/>
          <w:i/>
          <w:iCs/>
          <w:kern w:val="0"/>
          <w:sz w:val="24"/>
          <w:szCs w:val="24"/>
          <w:lang w:val="ro-RO"/>
          <w14:ligatures w14:val="none"/>
        </w:rPr>
        <w:t>Secţiunea</w:t>
      </w:r>
      <w:proofErr w:type="spellEnd"/>
      <w:r w:rsidRPr="00FB7B91">
        <w:rPr>
          <w:rFonts w:ascii="Times New Roman" w:eastAsia="Times New Roman" w:hAnsi="Times New Roman" w:cs="Times New Roman"/>
          <w:b/>
          <w:bCs/>
          <w:i/>
          <w:iCs/>
          <w:kern w:val="0"/>
          <w:sz w:val="24"/>
          <w:szCs w:val="24"/>
          <w:lang w:val="ro-RO"/>
          <w14:ligatures w14:val="none"/>
        </w:rPr>
        <w:t xml:space="preserve"> 1</w:t>
      </w:r>
      <w:bookmarkEnd w:id="7"/>
      <w:r w:rsidR="00EE2D52" w:rsidRPr="00FB7B91">
        <w:rPr>
          <w:rFonts w:ascii="Times New Roman" w:eastAsia="Times New Roman" w:hAnsi="Times New Roman" w:cs="Times New Roman"/>
          <w:b/>
          <w:bCs/>
          <w:i/>
          <w:iCs/>
          <w:kern w:val="0"/>
          <w:sz w:val="24"/>
          <w:szCs w:val="24"/>
          <w:lang w:val="ro-RO"/>
          <w14:ligatures w14:val="none"/>
        </w:rPr>
        <w:t>.</w:t>
      </w:r>
      <w:r w:rsidR="004C1B76" w:rsidRPr="00FB7B91">
        <w:rPr>
          <w:rFonts w:ascii="Times New Roman" w:eastAsia="Times New Roman" w:hAnsi="Times New Roman" w:cs="Times New Roman"/>
          <w:b/>
          <w:bCs/>
          <w:i/>
          <w:iCs/>
          <w:kern w:val="0"/>
          <w:sz w:val="24"/>
          <w:szCs w:val="24"/>
          <w:lang w:val="ro-RO"/>
          <w14:ligatures w14:val="none"/>
        </w:rPr>
        <w:tab/>
        <w:t>Observații generale</w:t>
      </w:r>
    </w:p>
    <w:p w14:paraId="0788FE62" w14:textId="6DAB66CA" w:rsidR="004C1B76" w:rsidRPr="00FB7B91" w:rsidRDefault="00667EE1"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w:t>
      </w:r>
      <w:r w:rsidR="004C1B76" w:rsidRPr="00FB7B91">
        <w:rPr>
          <w:rFonts w:ascii="Times New Roman" w:eastAsia="Times New Roman" w:hAnsi="Times New Roman" w:cs="Times New Roman"/>
          <w:kern w:val="0"/>
          <w:sz w:val="24"/>
          <w:szCs w:val="24"/>
          <w:lang w:val="ro-RO"/>
          <w14:ligatures w14:val="none"/>
        </w:rPr>
        <w:t>. Formularul C 16.01 reflectă cerințele de fonduri proprii (OFR) pentru riscul operațional din cadrul componentei indicatorului de activitate (BIC) și al indicatorului de activitate aferent (BI) în conformitate cu</w:t>
      </w:r>
      <w:r w:rsidR="00D75099" w:rsidRPr="00FB7B91">
        <w:rPr>
          <w:rFonts w:ascii="Times New Roman" w:eastAsia="Times New Roman" w:hAnsi="Times New Roman" w:cs="Times New Roman"/>
          <w:kern w:val="0"/>
          <w:sz w:val="24"/>
          <w:szCs w:val="24"/>
          <w:lang w:val="ro-RO"/>
          <w14:ligatures w14:val="none"/>
        </w:rPr>
        <w:t xml:space="preserve"> secțiunile 1-3, capitolul II din Regulamentul privind cerința de fonduri </w:t>
      </w:r>
      <w:r w:rsidR="00D75099" w:rsidRPr="00FB7B91">
        <w:rPr>
          <w:rFonts w:ascii="Times New Roman" w:eastAsia="Times New Roman" w:hAnsi="Times New Roman" w:cs="Times New Roman"/>
          <w:kern w:val="0"/>
          <w:sz w:val="24"/>
          <w:szCs w:val="24"/>
          <w:lang w:val="ro-RO"/>
          <w14:ligatures w14:val="none"/>
        </w:rPr>
        <w:lastRenderedPageBreak/>
        <w:t>proprii pentru riscul operațional, aprobat prin HCE al BNM nr.</w:t>
      </w:r>
      <w:r w:rsidR="00CB0A57" w:rsidRPr="00FB7B91">
        <w:rPr>
          <w:rFonts w:ascii="Times New Roman" w:eastAsia="Times New Roman" w:hAnsi="Times New Roman" w:cs="Times New Roman"/>
          <w:kern w:val="0"/>
          <w:sz w:val="24"/>
          <w:szCs w:val="24"/>
          <w:lang w:val="ro-RO"/>
          <w14:ligatures w14:val="none"/>
        </w:rPr>
        <w:t>311</w:t>
      </w:r>
      <w:r w:rsidR="00D75099" w:rsidRPr="00FB7B91">
        <w:rPr>
          <w:rFonts w:ascii="Times New Roman" w:eastAsia="Times New Roman" w:hAnsi="Times New Roman" w:cs="Times New Roman"/>
          <w:kern w:val="0"/>
          <w:sz w:val="24"/>
          <w:szCs w:val="24"/>
          <w:lang w:val="ro-RO"/>
          <w14:ligatures w14:val="none"/>
        </w:rPr>
        <w:t xml:space="preserve">/2025 (în continuare - </w:t>
      </w:r>
      <w:r w:rsidR="004C1B76" w:rsidRPr="00FB7B91">
        <w:rPr>
          <w:rFonts w:ascii="Times New Roman" w:eastAsia="Times New Roman" w:hAnsi="Times New Roman" w:cs="Times New Roman"/>
          <w:kern w:val="0"/>
          <w:sz w:val="24"/>
          <w:szCs w:val="24"/>
          <w:lang w:val="ro-RO"/>
          <w14:ligatures w14:val="none"/>
        </w:rPr>
        <w:t xml:space="preserve"> </w:t>
      </w:r>
      <w:r w:rsidR="00D75099" w:rsidRPr="00FB7B91">
        <w:rPr>
          <w:rFonts w:ascii="Times New Roman" w:eastAsia="Times New Roman" w:hAnsi="Times New Roman" w:cs="Times New Roman"/>
          <w:kern w:val="0"/>
          <w:sz w:val="24"/>
          <w:szCs w:val="24"/>
          <w:lang w:val="ro-RO"/>
          <w14:ligatures w14:val="none"/>
        </w:rPr>
        <w:t>Regula</w:t>
      </w:r>
      <w:r w:rsidR="00D31BF3" w:rsidRPr="00FB7B91">
        <w:rPr>
          <w:rFonts w:ascii="Times New Roman" w:eastAsia="Times New Roman" w:hAnsi="Times New Roman" w:cs="Times New Roman"/>
          <w:kern w:val="0"/>
          <w:sz w:val="24"/>
          <w:szCs w:val="24"/>
          <w:lang w:val="ro-RO"/>
          <w14:ligatures w14:val="none"/>
        </w:rPr>
        <w:t>m</w:t>
      </w:r>
      <w:r w:rsidR="00D75099" w:rsidRPr="00FB7B91">
        <w:rPr>
          <w:rFonts w:ascii="Times New Roman" w:eastAsia="Times New Roman" w:hAnsi="Times New Roman" w:cs="Times New Roman"/>
          <w:kern w:val="0"/>
          <w:sz w:val="24"/>
          <w:szCs w:val="24"/>
          <w:lang w:val="ro-RO"/>
          <w14:ligatures w14:val="none"/>
        </w:rPr>
        <w:t>entul</w:t>
      </w:r>
      <w:r w:rsidR="00CB0A57" w:rsidRPr="00FB7B91">
        <w:rPr>
          <w:rFonts w:ascii="Times New Roman" w:eastAsia="Times New Roman" w:hAnsi="Times New Roman" w:cs="Times New Roman"/>
          <w:kern w:val="0"/>
          <w:sz w:val="24"/>
          <w:szCs w:val="24"/>
          <w:lang w:val="ro-RO"/>
          <w14:ligatures w14:val="none"/>
        </w:rPr>
        <w:t xml:space="preserve"> nr.311</w:t>
      </w:r>
      <w:r w:rsidR="00D75099" w:rsidRPr="00FB7B91">
        <w:rPr>
          <w:rFonts w:ascii="Times New Roman" w:eastAsia="Times New Roman" w:hAnsi="Times New Roman" w:cs="Times New Roman"/>
          <w:kern w:val="0"/>
          <w:sz w:val="24"/>
          <w:szCs w:val="24"/>
          <w:lang w:val="ro-RO"/>
          <w14:ligatures w14:val="none"/>
        </w:rPr>
        <w:t>/2025)</w:t>
      </w:r>
      <w:r w:rsidR="004C1B76" w:rsidRPr="00FB7B91">
        <w:rPr>
          <w:rFonts w:ascii="Times New Roman" w:eastAsia="Times New Roman" w:hAnsi="Times New Roman" w:cs="Times New Roman"/>
          <w:kern w:val="0"/>
          <w:sz w:val="24"/>
          <w:szCs w:val="24"/>
          <w:lang w:val="ro-RO"/>
          <w14:ligatures w14:val="none"/>
        </w:rPr>
        <w:t>.</w:t>
      </w:r>
    </w:p>
    <w:p w14:paraId="2D93AF39" w14:textId="682643DF" w:rsidR="004C1B76" w:rsidRPr="00FB7B91" w:rsidRDefault="00D75099"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2</w:t>
      </w:r>
      <w:r w:rsidR="004C1B76" w:rsidRPr="00FB7B91">
        <w:rPr>
          <w:rFonts w:ascii="Times New Roman" w:eastAsia="Times New Roman" w:hAnsi="Times New Roman" w:cs="Times New Roman"/>
          <w:kern w:val="0"/>
          <w:sz w:val="24"/>
          <w:szCs w:val="24"/>
          <w:lang w:val="ro-RO"/>
          <w14:ligatures w14:val="none"/>
        </w:rPr>
        <w:t xml:space="preserve">. </w:t>
      </w:r>
      <w:r w:rsidRPr="00FB7B91">
        <w:rPr>
          <w:rFonts w:ascii="Times New Roman" w:eastAsia="Times New Roman" w:hAnsi="Times New Roman" w:cs="Times New Roman"/>
          <w:kern w:val="0"/>
          <w:sz w:val="24"/>
          <w:szCs w:val="24"/>
          <w:lang w:val="ro-RO"/>
          <w14:ligatures w14:val="none"/>
        </w:rPr>
        <w:t xml:space="preserve">Băncile </w:t>
      </w:r>
      <w:r w:rsidR="004C1B76" w:rsidRPr="00FB7B91">
        <w:rPr>
          <w:rFonts w:ascii="Times New Roman" w:eastAsia="Times New Roman" w:hAnsi="Times New Roman" w:cs="Times New Roman"/>
          <w:kern w:val="0"/>
          <w:sz w:val="24"/>
          <w:szCs w:val="24"/>
          <w:lang w:val="ro-RO"/>
          <w14:ligatures w14:val="none"/>
        </w:rPr>
        <w:t xml:space="preserve">raportează toate cuantumurile pe baza cadrului contabil pe care îl utilizează pentru raportarea informațiilor financiare, cu excepția cazului în care se prevede altfel în prezenta anexă. </w:t>
      </w:r>
    </w:p>
    <w:p w14:paraId="15B5EB56" w14:textId="5BD5147C" w:rsidR="004C1B76" w:rsidRPr="00FB7B91" w:rsidRDefault="00D75099"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3</w:t>
      </w:r>
      <w:r w:rsidR="004C1B76" w:rsidRPr="00FB7B91">
        <w:rPr>
          <w:rFonts w:ascii="Times New Roman" w:eastAsia="Times New Roman" w:hAnsi="Times New Roman" w:cs="Times New Roman"/>
          <w:kern w:val="0"/>
          <w:sz w:val="24"/>
          <w:szCs w:val="24"/>
          <w:lang w:val="ro-RO"/>
          <w14:ligatures w14:val="none"/>
        </w:rPr>
        <w:t xml:space="preserve">. </w:t>
      </w:r>
      <w:r w:rsidRPr="00FB7B91">
        <w:rPr>
          <w:rFonts w:ascii="Times New Roman" w:eastAsia="Times New Roman" w:hAnsi="Times New Roman" w:cs="Times New Roman"/>
          <w:kern w:val="0"/>
          <w:sz w:val="24"/>
          <w:szCs w:val="24"/>
          <w:lang w:val="ro-RO"/>
          <w14:ligatures w14:val="none"/>
        </w:rPr>
        <w:t xml:space="preserve">Băncile </w:t>
      </w:r>
      <w:r w:rsidR="004C1B76" w:rsidRPr="00FB7B91">
        <w:rPr>
          <w:rFonts w:ascii="Times New Roman" w:eastAsia="Times New Roman" w:hAnsi="Times New Roman" w:cs="Times New Roman"/>
          <w:kern w:val="0"/>
          <w:sz w:val="24"/>
          <w:szCs w:val="24"/>
          <w:lang w:val="ro-RO"/>
          <w14:ligatures w14:val="none"/>
        </w:rPr>
        <w:t xml:space="preserve">își calculează OFR și raportează informațiile în formulare, pe baza informațiilor disponibile la sfârșitul exercițiului financiar. Prin urmare, se utilizează ultimele trei observații anuale începând de la sfârșitul exercițiului financiar (de exemplu, pentru date de raportare «decembrie A-1, martie A, iunie A, septembrie A» și un sfârșit de exercițiu financiar «31 decembrie», calculele se efectuează pe baza situației financiare la «31 decembrie», utilizându-se întregile exerciții financiare A-1, A-2 și A-3).  </w:t>
      </w:r>
    </w:p>
    <w:p w14:paraId="7F11FC9C" w14:textId="63933B75" w:rsidR="004C1B76" w:rsidRPr="00FB7B91" w:rsidRDefault="00D75099"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4</w:t>
      </w:r>
      <w:r w:rsidR="004C1B76" w:rsidRPr="00FB7B91">
        <w:rPr>
          <w:rFonts w:ascii="Times New Roman" w:eastAsia="Times New Roman" w:hAnsi="Times New Roman" w:cs="Times New Roman"/>
          <w:kern w:val="0"/>
          <w:sz w:val="24"/>
          <w:szCs w:val="24"/>
          <w:lang w:val="ro-RO"/>
          <w14:ligatures w14:val="none"/>
        </w:rPr>
        <w:t xml:space="preserve">. În cazul în care nu sunt disponibile cifre auditate, </w:t>
      </w:r>
      <w:r w:rsidRPr="00FB7B91">
        <w:rPr>
          <w:rFonts w:ascii="Times New Roman" w:eastAsia="Times New Roman" w:hAnsi="Times New Roman" w:cs="Times New Roman"/>
          <w:kern w:val="0"/>
          <w:sz w:val="24"/>
          <w:szCs w:val="24"/>
          <w:lang w:val="ro-RO"/>
          <w14:ligatures w14:val="none"/>
        </w:rPr>
        <w:t xml:space="preserve">băncile </w:t>
      </w:r>
      <w:r w:rsidR="004C1B76" w:rsidRPr="00FB7B91">
        <w:rPr>
          <w:rFonts w:ascii="Times New Roman" w:eastAsia="Times New Roman" w:hAnsi="Times New Roman" w:cs="Times New Roman"/>
          <w:kern w:val="0"/>
          <w:sz w:val="24"/>
          <w:szCs w:val="24"/>
          <w:lang w:val="ro-RO"/>
          <w14:ligatures w14:val="none"/>
        </w:rPr>
        <w:t xml:space="preserve">pot utiliza estimări. În cazul în care sunt utilizate cifre auditate, </w:t>
      </w:r>
      <w:r w:rsidRPr="00FB7B91">
        <w:rPr>
          <w:rFonts w:ascii="Times New Roman" w:eastAsia="Times New Roman" w:hAnsi="Times New Roman" w:cs="Times New Roman"/>
          <w:kern w:val="0"/>
          <w:sz w:val="24"/>
          <w:szCs w:val="24"/>
          <w:lang w:val="ro-RO"/>
          <w14:ligatures w14:val="none"/>
        </w:rPr>
        <w:t xml:space="preserve">băncile </w:t>
      </w:r>
      <w:r w:rsidR="004C1B76" w:rsidRPr="00FB7B91">
        <w:rPr>
          <w:rFonts w:ascii="Times New Roman" w:eastAsia="Times New Roman" w:hAnsi="Times New Roman" w:cs="Times New Roman"/>
          <w:kern w:val="0"/>
          <w:sz w:val="24"/>
          <w:szCs w:val="24"/>
          <w:lang w:val="ro-RO"/>
          <w14:ligatures w14:val="none"/>
        </w:rPr>
        <w:t xml:space="preserve">raportează cifrele auditate care nu sunt susceptibile de a suferi modificări. Sunt posibile abateri de la acest principiu al cifrelor «nemodificate», în conformitate cu </w:t>
      </w:r>
      <w:r w:rsidR="00365BB5" w:rsidRPr="00FB7B91">
        <w:rPr>
          <w:rFonts w:ascii="Times New Roman" w:eastAsia="Times New Roman" w:hAnsi="Times New Roman" w:cs="Times New Roman"/>
          <w:kern w:val="0"/>
          <w:sz w:val="24"/>
          <w:szCs w:val="24"/>
          <w:lang w:val="ro-RO"/>
          <w14:ligatures w14:val="none"/>
        </w:rPr>
        <w:t xml:space="preserve">secțiunea 3, capitolul II din Regulamentul </w:t>
      </w:r>
      <w:r w:rsidR="00CB0A57" w:rsidRPr="00FB7B91">
        <w:rPr>
          <w:rFonts w:ascii="Times New Roman" w:eastAsia="Times New Roman" w:hAnsi="Times New Roman" w:cs="Times New Roman"/>
          <w:kern w:val="0"/>
          <w:sz w:val="24"/>
          <w:szCs w:val="24"/>
          <w:lang w:val="ro-RO"/>
          <w14:ligatures w14:val="none"/>
        </w:rPr>
        <w:t>nr.311</w:t>
      </w:r>
      <w:r w:rsidR="00365BB5" w:rsidRPr="00FB7B91">
        <w:rPr>
          <w:rFonts w:ascii="Times New Roman" w:eastAsia="Times New Roman" w:hAnsi="Times New Roman" w:cs="Times New Roman"/>
          <w:kern w:val="0"/>
          <w:sz w:val="24"/>
          <w:szCs w:val="24"/>
          <w:lang w:val="ro-RO"/>
          <w14:ligatures w14:val="none"/>
        </w:rPr>
        <w:t>/2025</w:t>
      </w:r>
      <w:r w:rsidR="004C1B76" w:rsidRPr="00FB7B91">
        <w:rPr>
          <w:rFonts w:ascii="Times New Roman" w:eastAsia="Times New Roman" w:hAnsi="Times New Roman" w:cs="Times New Roman"/>
          <w:kern w:val="0"/>
          <w:sz w:val="24"/>
          <w:szCs w:val="24"/>
          <w:lang w:val="ro-RO"/>
          <w14:ligatures w14:val="none"/>
        </w:rPr>
        <w:t xml:space="preserve">. </w:t>
      </w:r>
    </w:p>
    <w:p w14:paraId="7014D99D" w14:textId="225CDCE2" w:rsidR="004C1B76" w:rsidRPr="00FB7B91" w:rsidRDefault="00365BB5"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5</w:t>
      </w:r>
      <w:r w:rsidR="004C1B76" w:rsidRPr="00FB7B91">
        <w:rPr>
          <w:rFonts w:ascii="Times New Roman" w:eastAsia="Times New Roman" w:hAnsi="Times New Roman" w:cs="Times New Roman"/>
          <w:kern w:val="0"/>
          <w:sz w:val="24"/>
          <w:szCs w:val="24"/>
          <w:lang w:val="ro-RO"/>
          <w14:ligatures w14:val="none"/>
        </w:rPr>
        <w:t xml:space="preserve">. </w:t>
      </w:r>
      <w:r w:rsidRPr="00FB7B91">
        <w:rPr>
          <w:rFonts w:ascii="Times New Roman" w:eastAsia="Times New Roman" w:hAnsi="Times New Roman" w:cs="Times New Roman"/>
          <w:kern w:val="0"/>
          <w:sz w:val="24"/>
          <w:szCs w:val="24"/>
          <w:lang w:val="ro-RO"/>
          <w14:ligatures w14:val="none"/>
        </w:rPr>
        <w:t xml:space="preserve">Băncile </w:t>
      </w:r>
      <w:r w:rsidR="004C1B76" w:rsidRPr="00FB7B91">
        <w:rPr>
          <w:rFonts w:ascii="Times New Roman" w:eastAsia="Times New Roman" w:hAnsi="Times New Roman" w:cs="Times New Roman"/>
          <w:kern w:val="0"/>
          <w:sz w:val="24"/>
          <w:szCs w:val="24"/>
          <w:lang w:val="ro-RO"/>
          <w14:ligatures w14:val="none"/>
        </w:rPr>
        <w:t xml:space="preserve">nu includ în raportare cifre care se referă la elemente determinate în conformitate cu </w:t>
      </w:r>
      <w:r w:rsidRPr="00FB7B91">
        <w:rPr>
          <w:rFonts w:ascii="Times New Roman" w:eastAsia="Times New Roman" w:hAnsi="Times New Roman" w:cs="Times New Roman"/>
          <w:kern w:val="0"/>
          <w:sz w:val="24"/>
          <w:szCs w:val="24"/>
          <w:lang w:val="ro-RO"/>
          <w14:ligatures w14:val="none"/>
        </w:rPr>
        <w:t>pct.12 din Regulamentul nr.</w:t>
      </w:r>
      <w:r w:rsidR="00CB0A57" w:rsidRPr="00FB7B91">
        <w:rPr>
          <w:rFonts w:ascii="Times New Roman" w:eastAsia="Times New Roman" w:hAnsi="Times New Roman" w:cs="Times New Roman"/>
          <w:kern w:val="0"/>
          <w:sz w:val="24"/>
          <w:szCs w:val="24"/>
          <w:lang w:val="ro-RO"/>
          <w14:ligatures w14:val="none"/>
        </w:rPr>
        <w:t>311</w:t>
      </w:r>
      <w:r w:rsidRPr="00FB7B91">
        <w:rPr>
          <w:rFonts w:ascii="Times New Roman" w:eastAsia="Times New Roman" w:hAnsi="Times New Roman" w:cs="Times New Roman"/>
          <w:kern w:val="0"/>
          <w:sz w:val="24"/>
          <w:szCs w:val="24"/>
          <w:lang w:val="ro-RO"/>
          <w14:ligatures w14:val="none"/>
        </w:rPr>
        <w:t>/2025</w:t>
      </w:r>
      <w:r w:rsidR="004C1B76" w:rsidRPr="00FB7B91">
        <w:rPr>
          <w:rFonts w:ascii="Times New Roman" w:eastAsia="Times New Roman" w:hAnsi="Times New Roman" w:cs="Times New Roman"/>
          <w:kern w:val="0"/>
          <w:sz w:val="24"/>
          <w:szCs w:val="24"/>
          <w:lang w:val="ro-RO"/>
          <w14:ligatures w14:val="none"/>
        </w:rPr>
        <w:t xml:space="preserve">. </w:t>
      </w:r>
    </w:p>
    <w:p w14:paraId="6AED606E" w14:textId="196B515F" w:rsidR="004C1B76" w:rsidRPr="00FB7B91" w:rsidRDefault="00365BB5"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6</w:t>
      </w:r>
      <w:r w:rsidR="004C1B76" w:rsidRPr="00FB7B91">
        <w:rPr>
          <w:rFonts w:ascii="Times New Roman" w:eastAsia="Times New Roman" w:hAnsi="Times New Roman" w:cs="Times New Roman"/>
          <w:kern w:val="0"/>
          <w:sz w:val="24"/>
          <w:szCs w:val="24"/>
          <w:lang w:val="ro-RO"/>
          <w14:ligatures w14:val="none"/>
        </w:rPr>
        <w:t xml:space="preserve">. Pentru calcularea BI (de exemplu, în cazul </w:t>
      </w:r>
      <w:r w:rsidRPr="00FB7B91">
        <w:rPr>
          <w:rFonts w:ascii="Times New Roman" w:eastAsia="Times New Roman" w:hAnsi="Times New Roman" w:cs="Times New Roman"/>
          <w:kern w:val="0"/>
          <w:sz w:val="24"/>
          <w:szCs w:val="24"/>
          <w:lang w:val="ro-RO"/>
          <w14:ligatures w14:val="none"/>
        </w:rPr>
        <w:t xml:space="preserve">băncilor </w:t>
      </w:r>
      <w:r w:rsidR="004C1B76" w:rsidRPr="00FB7B91">
        <w:rPr>
          <w:rFonts w:ascii="Times New Roman" w:eastAsia="Times New Roman" w:hAnsi="Times New Roman" w:cs="Times New Roman"/>
          <w:kern w:val="0"/>
          <w:sz w:val="24"/>
          <w:szCs w:val="24"/>
          <w:lang w:val="ro-RO"/>
          <w14:ligatures w14:val="none"/>
        </w:rPr>
        <w:t xml:space="preserve">care au filiale cu o altă monedă decât moneda de raportare a </w:t>
      </w:r>
      <w:r w:rsidRPr="00FB7B91">
        <w:rPr>
          <w:rFonts w:ascii="Times New Roman" w:eastAsia="Times New Roman" w:hAnsi="Times New Roman" w:cs="Times New Roman"/>
          <w:kern w:val="0"/>
          <w:sz w:val="24"/>
          <w:szCs w:val="24"/>
          <w:lang w:val="ro-RO"/>
          <w14:ligatures w14:val="none"/>
        </w:rPr>
        <w:t>băncii</w:t>
      </w:r>
      <w:r w:rsidR="004C1B76" w:rsidRPr="00FB7B91">
        <w:rPr>
          <w:rFonts w:ascii="Times New Roman" w:eastAsia="Times New Roman" w:hAnsi="Times New Roman" w:cs="Times New Roman"/>
          <w:kern w:val="0"/>
          <w:sz w:val="24"/>
          <w:szCs w:val="24"/>
          <w:lang w:val="ro-RO"/>
          <w14:ligatures w14:val="none"/>
        </w:rPr>
        <w:t xml:space="preserve">), </w:t>
      </w:r>
      <w:r w:rsidRPr="00FB7B91">
        <w:rPr>
          <w:rFonts w:ascii="Times New Roman" w:eastAsia="Times New Roman" w:hAnsi="Times New Roman" w:cs="Times New Roman"/>
          <w:kern w:val="0"/>
          <w:sz w:val="24"/>
          <w:szCs w:val="24"/>
          <w:lang w:val="ro-RO"/>
          <w14:ligatures w14:val="none"/>
        </w:rPr>
        <w:t xml:space="preserve">băncile </w:t>
      </w:r>
      <w:r w:rsidR="004C1B76" w:rsidRPr="00FB7B91">
        <w:rPr>
          <w:rFonts w:ascii="Times New Roman" w:eastAsia="Times New Roman" w:hAnsi="Times New Roman" w:cs="Times New Roman"/>
          <w:kern w:val="0"/>
          <w:sz w:val="24"/>
          <w:szCs w:val="24"/>
          <w:lang w:val="ro-RO"/>
          <w14:ligatures w14:val="none"/>
        </w:rPr>
        <w:t xml:space="preserve">aplică cursul de schimb relevant pentru fiecare dintre cei trei ani pe baza cărora se calculează BI, în conformitate cu cadrul contabil aplicabil. Astfel, cursul de schimb utilizat în anul respectiv nu se actualizează la fiecare dată de raportare. </w:t>
      </w:r>
    </w:p>
    <w:p w14:paraId="2F995AAA" w14:textId="5F929AB9" w:rsidR="004C1B76" w:rsidRPr="00FB7B91" w:rsidRDefault="00365BB5"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7</w:t>
      </w:r>
      <w:r w:rsidR="004C1B76" w:rsidRPr="00FB7B91">
        <w:rPr>
          <w:rFonts w:ascii="Times New Roman" w:eastAsia="Times New Roman" w:hAnsi="Times New Roman" w:cs="Times New Roman"/>
          <w:kern w:val="0"/>
          <w:sz w:val="24"/>
          <w:szCs w:val="24"/>
          <w:lang w:val="ro-RO"/>
          <w14:ligatures w14:val="none"/>
        </w:rPr>
        <w:t xml:space="preserve">. În ceea ce privește aplicarea pragurilor pentru calcularea BIC în conformitate cu </w:t>
      </w:r>
      <w:r w:rsidR="00FA578C" w:rsidRPr="00FB7B91">
        <w:rPr>
          <w:rFonts w:ascii="Times New Roman" w:eastAsia="Times New Roman" w:hAnsi="Times New Roman" w:cs="Times New Roman"/>
          <w:kern w:val="0"/>
          <w:sz w:val="24"/>
          <w:szCs w:val="24"/>
          <w:lang w:val="ro-RO"/>
          <w14:ligatures w14:val="none"/>
        </w:rPr>
        <w:t>pct.7 din Regulamentul nr.</w:t>
      </w:r>
      <w:r w:rsidR="00CB0A57" w:rsidRPr="00FB7B91">
        <w:rPr>
          <w:rFonts w:ascii="Times New Roman" w:eastAsia="Times New Roman" w:hAnsi="Times New Roman" w:cs="Times New Roman"/>
          <w:kern w:val="0"/>
          <w:sz w:val="24"/>
          <w:szCs w:val="24"/>
          <w:lang w:val="ro-RO"/>
          <w14:ligatures w14:val="none"/>
        </w:rPr>
        <w:t>311</w:t>
      </w:r>
      <w:r w:rsidR="00FA578C" w:rsidRPr="00FB7B91">
        <w:rPr>
          <w:rFonts w:ascii="Times New Roman" w:eastAsia="Times New Roman" w:hAnsi="Times New Roman" w:cs="Times New Roman"/>
          <w:kern w:val="0"/>
          <w:sz w:val="24"/>
          <w:szCs w:val="24"/>
          <w:lang w:val="ro-RO"/>
          <w14:ligatures w14:val="none"/>
        </w:rPr>
        <w:t>/2025</w:t>
      </w:r>
      <w:r w:rsidR="004C1B76" w:rsidRPr="00FB7B91">
        <w:rPr>
          <w:rFonts w:ascii="Times New Roman" w:eastAsia="Times New Roman" w:hAnsi="Times New Roman" w:cs="Times New Roman"/>
          <w:kern w:val="0"/>
          <w:sz w:val="24"/>
          <w:szCs w:val="24"/>
          <w:lang w:val="ro-RO"/>
          <w14:ligatures w14:val="none"/>
        </w:rPr>
        <w:t xml:space="preserve">, </w:t>
      </w:r>
      <w:r w:rsidR="00FA578C" w:rsidRPr="00FB7B91">
        <w:rPr>
          <w:rFonts w:ascii="Times New Roman" w:eastAsia="Times New Roman" w:hAnsi="Times New Roman" w:cs="Times New Roman"/>
          <w:kern w:val="0"/>
          <w:sz w:val="24"/>
          <w:szCs w:val="24"/>
          <w:lang w:val="ro-RO"/>
          <w14:ligatures w14:val="none"/>
        </w:rPr>
        <w:t xml:space="preserve">băncile </w:t>
      </w:r>
      <w:r w:rsidR="004C1B76" w:rsidRPr="00FB7B91">
        <w:rPr>
          <w:rFonts w:ascii="Times New Roman" w:eastAsia="Times New Roman" w:hAnsi="Times New Roman" w:cs="Times New Roman"/>
          <w:kern w:val="0"/>
          <w:sz w:val="24"/>
          <w:szCs w:val="24"/>
          <w:lang w:val="ro-RO"/>
          <w14:ligatures w14:val="none"/>
        </w:rPr>
        <w:t xml:space="preserve">din </w:t>
      </w:r>
      <w:r w:rsidR="00FA578C" w:rsidRPr="00FB7B91">
        <w:rPr>
          <w:rFonts w:ascii="Times New Roman" w:eastAsia="Times New Roman" w:hAnsi="Times New Roman" w:cs="Times New Roman"/>
          <w:kern w:val="0"/>
          <w:sz w:val="24"/>
          <w:szCs w:val="24"/>
          <w:lang w:val="ro-RO"/>
          <w14:ligatures w14:val="none"/>
        </w:rPr>
        <w:t>alte state</w:t>
      </w:r>
      <w:r w:rsidR="004C1B76" w:rsidRPr="00FB7B91">
        <w:rPr>
          <w:rFonts w:ascii="Times New Roman" w:eastAsia="Times New Roman" w:hAnsi="Times New Roman" w:cs="Times New Roman"/>
          <w:kern w:val="0"/>
          <w:sz w:val="24"/>
          <w:szCs w:val="24"/>
          <w:lang w:val="ro-RO"/>
          <w14:ligatures w14:val="none"/>
        </w:rPr>
        <w:t xml:space="preserve"> care raportează informațiile în materie de supraveghere în moneda </w:t>
      </w:r>
      <w:bookmarkStart w:id="8" w:name="_Hlk210890664"/>
      <w:r w:rsidR="00FA578C" w:rsidRPr="00FB7B91">
        <w:rPr>
          <w:rFonts w:ascii="Times New Roman" w:eastAsia="Times New Roman" w:hAnsi="Times New Roman" w:cs="Times New Roman"/>
          <w:kern w:val="0"/>
          <w:sz w:val="24"/>
          <w:szCs w:val="24"/>
          <w:lang w:val="ro-RO"/>
          <w14:ligatures w14:val="none"/>
        </w:rPr>
        <w:t>statului respectiv</w:t>
      </w:r>
      <w:r w:rsidR="004C1B76" w:rsidRPr="00FB7B91">
        <w:rPr>
          <w:rFonts w:ascii="Times New Roman" w:eastAsia="Times New Roman" w:hAnsi="Times New Roman" w:cs="Times New Roman"/>
          <w:kern w:val="0"/>
          <w:sz w:val="24"/>
          <w:szCs w:val="24"/>
          <w:lang w:val="ro-RO"/>
          <w14:ligatures w14:val="none"/>
        </w:rPr>
        <w:t xml:space="preserve"> </w:t>
      </w:r>
      <w:bookmarkEnd w:id="8"/>
      <w:r w:rsidR="004C1B76" w:rsidRPr="00FB7B91">
        <w:rPr>
          <w:rFonts w:ascii="Times New Roman" w:eastAsia="Times New Roman" w:hAnsi="Times New Roman" w:cs="Times New Roman"/>
          <w:kern w:val="0"/>
          <w:sz w:val="24"/>
          <w:szCs w:val="24"/>
          <w:lang w:val="ro-RO"/>
          <w14:ligatures w14:val="none"/>
        </w:rPr>
        <w:t xml:space="preserve">utilizează, pentru conversia pragului în moneda </w:t>
      </w:r>
      <w:r w:rsidR="00FA578C" w:rsidRPr="00FB7B91">
        <w:rPr>
          <w:rFonts w:ascii="Times New Roman" w:eastAsia="Times New Roman" w:hAnsi="Times New Roman" w:cs="Times New Roman"/>
          <w:kern w:val="0"/>
          <w:sz w:val="24"/>
          <w:szCs w:val="24"/>
          <w:lang w:val="ro-RO"/>
          <w14:ligatures w14:val="none"/>
        </w:rPr>
        <w:t>statului respectiv</w:t>
      </w:r>
      <w:r w:rsidR="004C1B76" w:rsidRPr="00FB7B91">
        <w:rPr>
          <w:rFonts w:ascii="Times New Roman" w:eastAsia="Times New Roman" w:hAnsi="Times New Roman" w:cs="Times New Roman"/>
          <w:kern w:val="0"/>
          <w:sz w:val="24"/>
          <w:szCs w:val="24"/>
          <w:lang w:val="ro-RO"/>
          <w14:ligatures w14:val="none"/>
        </w:rPr>
        <w:t xml:space="preserve">, cursul mediu de schimb </w:t>
      </w:r>
      <w:r w:rsidR="00FA578C" w:rsidRPr="00FB7B91">
        <w:rPr>
          <w:rFonts w:ascii="Times New Roman" w:eastAsia="Times New Roman" w:hAnsi="Times New Roman" w:cs="Times New Roman"/>
          <w:kern w:val="0"/>
          <w:sz w:val="24"/>
          <w:szCs w:val="24"/>
          <w:lang w:val="ro-RO"/>
          <w14:ligatures w14:val="none"/>
        </w:rPr>
        <w:t xml:space="preserve">al leului moldovenesc față de moneda statului respectiv </w:t>
      </w:r>
      <w:r w:rsidR="004C1B76" w:rsidRPr="00FB7B91">
        <w:rPr>
          <w:rFonts w:ascii="Times New Roman" w:eastAsia="Times New Roman" w:hAnsi="Times New Roman" w:cs="Times New Roman"/>
          <w:kern w:val="0"/>
          <w:sz w:val="24"/>
          <w:szCs w:val="24"/>
          <w:lang w:val="ro-RO"/>
          <w14:ligatures w14:val="none"/>
        </w:rPr>
        <w:t>aferent perioadei pentru care se calculează BIC (media ultimelor trei exerciții financiare) conform cadrului contabil.</w:t>
      </w:r>
    </w:p>
    <w:p w14:paraId="01CD89F0" w14:textId="77777777" w:rsidR="0030077D" w:rsidRPr="00FB7B91" w:rsidRDefault="0030077D" w:rsidP="004C1B76">
      <w:pPr>
        <w:spacing w:after="0" w:line="240" w:lineRule="auto"/>
        <w:ind w:firstLine="708"/>
        <w:jc w:val="both"/>
        <w:rPr>
          <w:rFonts w:ascii="Times New Roman" w:eastAsia="Times New Roman" w:hAnsi="Times New Roman" w:cs="Times New Roman"/>
          <w:b/>
          <w:bCs/>
          <w:i/>
          <w:iCs/>
          <w:kern w:val="0"/>
          <w:sz w:val="24"/>
          <w:szCs w:val="24"/>
          <w:lang w:val="ro-RO"/>
          <w14:ligatures w14:val="none"/>
        </w:rPr>
      </w:pPr>
    </w:p>
    <w:p w14:paraId="29380B98" w14:textId="16469622" w:rsidR="004C1B76" w:rsidRPr="00FB7B91" w:rsidRDefault="00280610" w:rsidP="004C1B76">
      <w:pPr>
        <w:spacing w:after="0" w:line="240" w:lineRule="auto"/>
        <w:ind w:firstLine="708"/>
        <w:jc w:val="both"/>
        <w:rPr>
          <w:rFonts w:ascii="Times New Roman" w:eastAsia="Times New Roman" w:hAnsi="Times New Roman" w:cs="Times New Roman"/>
          <w:b/>
          <w:bCs/>
          <w:i/>
          <w:iCs/>
          <w:kern w:val="0"/>
          <w:sz w:val="24"/>
          <w:szCs w:val="24"/>
          <w:lang w:val="ro-RO"/>
          <w14:ligatures w14:val="none"/>
        </w:rPr>
      </w:pPr>
      <w:proofErr w:type="spellStart"/>
      <w:r w:rsidRPr="00FB7B91">
        <w:rPr>
          <w:rFonts w:ascii="Times New Roman" w:eastAsia="Times New Roman" w:hAnsi="Times New Roman" w:cs="Times New Roman"/>
          <w:b/>
          <w:bCs/>
          <w:i/>
          <w:iCs/>
          <w:kern w:val="0"/>
          <w:sz w:val="24"/>
          <w:szCs w:val="24"/>
          <w:lang w:val="ro-RO"/>
          <w14:ligatures w14:val="none"/>
        </w:rPr>
        <w:t>Secţiunea</w:t>
      </w:r>
      <w:proofErr w:type="spellEnd"/>
      <w:r w:rsidRPr="00FB7B91">
        <w:rPr>
          <w:rFonts w:ascii="Times New Roman" w:eastAsia="Times New Roman" w:hAnsi="Times New Roman" w:cs="Times New Roman"/>
          <w:b/>
          <w:bCs/>
          <w:i/>
          <w:iCs/>
          <w:kern w:val="0"/>
          <w:sz w:val="24"/>
          <w:szCs w:val="24"/>
          <w:lang w:val="ro-RO"/>
          <w14:ligatures w14:val="none"/>
        </w:rPr>
        <w:t xml:space="preserve"> 2</w:t>
      </w:r>
      <w:r w:rsidR="004C1B76" w:rsidRPr="00FB7B91">
        <w:rPr>
          <w:rFonts w:ascii="Times New Roman" w:eastAsia="Times New Roman" w:hAnsi="Times New Roman" w:cs="Times New Roman"/>
          <w:b/>
          <w:bCs/>
          <w:i/>
          <w:iCs/>
          <w:kern w:val="0"/>
          <w:sz w:val="24"/>
          <w:szCs w:val="24"/>
          <w:lang w:val="ro-RO"/>
          <w14:ligatures w14:val="none"/>
        </w:rPr>
        <w:t>.</w:t>
      </w:r>
      <w:r w:rsidR="004C1B76" w:rsidRPr="00FB7B91">
        <w:rPr>
          <w:rFonts w:ascii="Times New Roman" w:eastAsia="Times New Roman" w:hAnsi="Times New Roman" w:cs="Times New Roman"/>
          <w:b/>
          <w:bCs/>
          <w:i/>
          <w:iCs/>
          <w:kern w:val="0"/>
          <w:sz w:val="24"/>
          <w:szCs w:val="24"/>
          <w:lang w:val="ro-RO"/>
          <w14:ligatures w14:val="none"/>
        </w:rPr>
        <w:tab/>
        <w:t>C 16.01 Riscul operațional – Cerințe de fonduri proprii (OPR OF)</w:t>
      </w:r>
    </w:p>
    <w:p w14:paraId="7465AA92" w14:textId="723C430E" w:rsidR="00497B92" w:rsidRPr="00FB7B91" w:rsidRDefault="00280610" w:rsidP="004E41B1">
      <w:pPr>
        <w:spacing w:after="0" w:line="240" w:lineRule="auto"/>
        <w:ind w:firstLine="708"/>
        <w:jc w:val="both"/>
        <w:rPr>
          <w:rFonts w:ascii="Times New Roman" w:eastAsia="Times New Roman" w:hAnsi="Times New Roman" w:cs="Times New Roman"/>
          <w:b/>
          <w:bCs/>
          <w:kern w:val="0"/>
          <w:sz w:val="24"/>
          <w:szCs w:val="24"/>
          <w:lang w:eastAsia="ro-MD"/>
          <w14:ligatures w14:val="none"/>
        </w:rPr>
      </w:pPr>
      <w:r w:rsidRPr="00FB7B91">
        <w:rPr>
          <w:rFonts w:ascii="Times New Roman" w:eastAsia="Times New Roman" w:hAnsi="Times New Roman" w:cs="Times New Roman"/>
          <w:kern w:val="0"/>
          <w:sz w:val="24"/>
          <w:szCs w:val="24"/>
          <w:lang w:val="ro-RO"/>
          <w14:ligatures w14:val="none"/>
        </w:rPr>
        <w:t>8</w:t>
      </w:r>
      <w:r w:rsidR="004C1B76" w:rsidRPr="00FB7B91">
        <w:rPr>
          <w:rFonts w:ascii="Times New Roman" w:eastAsia="Times New Roman" w:hAnsi="Times New Roman" w:cs="Times New Roman"/>
          <w:kern w:val="0"/>
          <w:sz w:val="24"/>
          <w:szCs w:val="24"/>
          <w:lang w:val="ro-RO"/>
          <w14:ligatures w14:val="none"/>
        </w:rPr>
        <w:t>. Informațiile din acest formular se calculează ținând cont de cuantumurile pentru ultimele trei exerciții financiare.</w:t>
      </w:r>
      <w:bookmarkStart w:id="9" w:name="_Hlk213678191"/>
      <w:bookmarkStart w:id="10" w:name="_Hlk220481700"/>
    </w:p>
    <w:p w14:paraId="6DBFB4AE"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44832F83"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00180A08"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45EFFBE6"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5AF980C7"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723A921B"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509CE791"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118A71F8"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2B8727B9"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0B41D2A6"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2918CACB"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2D1C7DE4"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2A0766FD"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123FABBD" w14:textId="77777777" w:rsidR="00497B92" w:rsidRPr="00FB7B91" w:rsidRDefault="00497B92" w:rsidP="00F63C68">
      <w:pPr>
        <w:spacing w:after="0"/>
        <w:jc w:val="center"/>
        <w:rPr>
          <w:rFonts w:ascii="Times New Roman" w:eastAsia="Times New Roman" w:hAnsi="Times New Roman" w:cs="Times New Roman"/>
          <w:b/>
          <w:bCs/>
          <w:kern w:val="0"/>
          <w:sz w:val="24"/>
          <w:szCs w:val="24"/>
          <w:lang w:eastAsia="ro-MD"/>
          <w14:ligatures w14:val="none"/>
        </w:rPr>
      </w:pPr>
    </w:p>
    <w:p w14:paraId="45A442CE" w14:textId="77777777" w:rsidR="004E41B1" w:rsidRPr="00FB7B91" w:rsidRDefault="004E41B1" w:rsidP="00F63C68">
      <w:pPr>
        <w:spacing w:after="0"/>
        <w:jc w:val="center"/>
        <w:rPr>
          <w:rFonts w:ascii="Times New Roman" w:eastAsia="Times New Roman" w:hAnsi="Times New Roman" w:cs="Times New Roman"/>
          <w:b/>
          <w:bCs/>
          <w:kern w:val="0"/>
          <w:sz w:val="24"/>
          <w:szCs w:val="24"/>
          <w:lang w:eastAsia="ro-MD"/>
          <w14:ligatures w14:val="none"/>
        </w:rPr>
        <w:sectPr w:rsidR="004E41B1" w:rsidRPr="00FB7B91" w:rsidSect="00497B92">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docGrid w:linePitch="360"/>
        </w:sectPr>
      </w:pPr>
    </w:p>
    <w:p w14:paraId="366B0243" w14:textId="2FAC3E03" w:rsidR="00F63C68" w:rsidRPr="00FB7B91" w:rsidRDefault="00F63C68" w:rsidP="00F63C68">
      <w:pPr>
        <w:spacing w:after="0"/>
        <w:jc w:val="center"/>
        <w:rPr>
          <w:rFonts w:ascii="Times New Roman" w:eastAsia="Times New Roman" w:hAnsi="Times New Roman" w:cs="Times New Roman"/>
          <w:kern w:val="0"/>
          <w:sz w:val="24"/>
          <w:szCs w:val="24"/>
          <w:lang w:eastAsia="ro-MD"/>
          <w14:ligatures w14:val="none"/>
        </w:rPr>
      </w:pPr>
      <w:r w:rsidRPr="00FB7B91">
        <w:rPr>
          <w:rFonts w:ascii="Times New Roman" w:eastAsia="Times New Roman" w:hAnsi="Times New Roman" w:cs="Times New Roman"/>
          <w:b/>
          <w:bCs/>
          <w:kern w:val="0"/>
          <w:sz w:val="24"/>
          <w:szCs w:val="24"/>
          <w:lang w:eastAsia="ro-MD"/>
          <w14:ligatures w14:val="none"/>
        </w:rPr>
        <w:lastRenderedPageBreak/>
        <w:t>Formularul raportului</w:t>
      </w:r>
    </w:p>
    <w:p w14:paraId="4242A466" w14:textId="77777777" w:rsidR="00F63C68" w:rsidRPr="00FB7B91" w:rsidRDefault="00F63C68" w:rsidP="00F63C68">
      <w:pPr>
        <w:spacing w:after="0"/>
        <w:ind w:firstLine="567"/>
        <w:jc w:val="both"/>
        <w:rPr>
          <w:rFonts w:ascii="Times New Roman" w:eastAsia="Times New Roman" w:hAnsi="Times New Roman" w:cs="Times New Roman"/>
          <w:kern w:val="0"/>
          <w:sz w:val="24"/>
          <w:szCs w:val="24"/>
          <w:lang w:eastAsia="ro-MD"/>
          <w14:ligatures w14:val="none"/>
        </w:rPr>
      </w:pPr>
      <w:r w:rsidRPr="00FB7B91">
        <w:rPr>
          <w:rFonts w:ascii="Times New Roman" w:eastAsia="Times New Roman" w:hAnsi="Times New Roman" w:cs="Times New Roman"/>
          <w:b/>
          <w:bCs/>
          <w:kern w:val="0"/>
          <w:sz w:val="24"/>
          <w:szCs w:val="24"/>
          <w:lang w:eastAsia="ro-MD"/>
          <w14:ligatures w14:val="none"/>
        </w:rPr>
        <w:t>Codul băncii</w:t>
      </w:r>
      <w:r w:rsidRPr="00FB7B91">
        <w:rPr>
          <w:rFonts w:ascii="Times New Roman" w:eastAsia="Times New Roman" w:hAnsi="Times New Roman" w:cs="Times New Roman"/>
          <w:kern w:val="0"/>
          <w:sz w:val="24"/>
          <w:szCs w:val="24"/>
          <w:lang w:eastAsia="ro-MD"/>
          <w14:ligatures w14:val="none"/>
        </w:rPr>
        <w:t xml:space="preserve"> _____________________</w:t>
      </w:r>
    </w:p>
    <w:p w14:paraId="11A9B1A7" w14:textId="77777777" w:rsidR="00F63C68" w:rsidRPr="00FB7B91" w:rsidRDefault="00F63C68" w:rsidP="00F63C68">
      <w:pPr>
        <w:spacing w:after="0"/>
        <w:ind w:firstLine="567"/>
        <w:jc w:val="both"/>
        <w:rPr>
          <w:rFonts w:ascii="Times New Roman" w:eastAsia="Times New Roman" w:hAnsi="Times New Roman" w:cs="Times New Roman"/>
          <w:kern w:val="0"/>
          <w:sz w:val="24"/>
          <w:szCs w:val="24"/>
          <w:lang w:eastAsia="ro-MD"/>
          <w14:ligatures w14:val="none"/>
        </w:rPr>
      </w:pPr>
      <w:r w:rsidRPr="00FB7B91">
        <w:rPr>
          <w:rFonts w:ascii="Times New Roman" w:eastAsia="Times New Roman" w:hAnsi="Times New Roman" w:cs="Times New Roman"/>
          <w:b/>
          <w:bCs/>
          <w:kern w:val="0"/>
          <w:sz w:val="24"/>
          <w:szCs w:val="24"/>
          <w:lang w:eastAsia="ro-MD"/>
          <w14:ligatures w14:val="none"/>
        </w:rPr>
        <w:t>Perioada de raportare</w:t>
      </w:r>
      <w:r w:rsidRPr="00FB7B91">
        <w:rPr>
          <w:rFonts w:ascii="Times New Roman" w:eastAsia="Times New Roman" w:hAnsi="Times New Roman" w:cs="Times New Roman"/>
          <w:kern w:val="0"/>
          <w:sz w:val="24"/>
          <w:szCs w:val="24"/>
          <w:lang w:eastAsia="ro-MD"/>
          <w14:ligatures w14:val="none"/>
        </w:rPr>
        <w:t xml:space="preserve"> _____________</w:t>
      </w:r>
    </w:p>
    <w:p w14:paraId="361109EB" w14:textId="77777777" w:rsidR="00F63C68" w:rsidRPr="00FB7B91" w:rsidRDefault="00F63C68" w:rsidP="00F63C68">
      <w:pPr>
        <w:spacing w:after="0"/>
        <w:jc w:val="right"/>
        <w:rPr>
          <w:rFonts w:ascii="Times New Roman" w:eastAsia="Times New Roman" w:hAnsi="Times New Roman" w:cs="Times New Roman"/>
          <w:kern w:val="0"/>
          <w:sz w:val="24"/>
          <w:szCs w:val="24"/>
          <w:lang w:eastAsia="ro-MD"/>
          <w14:ligatures w14:val="none"/>
        </w:rPr>
      </w:pPr>
      <w:r w:rsidRPr="00FB7B91">
        <w:rPr>
          <w:rFonts w:ascii="Times New Roman" w:eastAsia="Times New Roman" w:hAnsi="Times New Roman" w:cs="Times New Roman"/>
          <w:b/>
          <w:bCs/>
          <w:kern w:val="0"/>
          <w:sz w:val="24"/>
          <w:szCs w:val="24"/>
          <w:lang w:eastAsia="ro-MD"/>
          <w14:ligatures w14:val="none"/>
        </w:rPr>
        <w:t>Formular  C 16.01</w:t>
      </w:r>
    </w:p>
    <w:bookmarkEnd w:id="9"/>
    <w:p w14:paraId="46B64354" w14:textId="78F4E055" w:rsidR="00F63C68" w:rsidRPr="00FB7B91" w:rsidRDefault="00F63C68" w:rsidP="00F63C68">
      <w:pPr>
        <w:spacing w:after="0"/>
        <w:rPr>
          <w:rFonts w:ascii="Times New Roman" w:eastAsia="Times New Roman" w:hAnsi="Times New Roman" w:cs="Times New Roman"/>
          <w:kern w:val="0"/>
          <w:sz w:val="24"/>
          <w:szCs w:val="24"/>
          <w:lang w:eastAsia="ro-MD"/>
          <w14:ligatures w14:val="none"/>
        </w:rPr>
      </w:pPr>
    </w:p>
    <w:p w14:paraId="5941C7E1" w14:textId="77777777" w:rsidR="00F63C68" w:rsidRPr="00FB7B91" w:rsidRDefault="00F63C68" w:rsidP="00F63C68">
      <w:pPr>
        <w:spacing w:after="0"/>
        <w:jc w:val="center"/>
        <w:rPr>
          <w:rFonts w:ascii="Times New Roman" w:eastAsia="Times New Roman" w:hAnsi="Times New Roman" w:cs="Times New Roman"/>
          <w:b/>
          <w:bCs/>
          <w:kern w:val="0"/>
          <w:sz w:val="24"/>
          <w:szCs w:val="24"/>
          <w:lang w:eastAsia="ro-MD"/>
          <w14:ligatures w14:val="none"/>
        </w:rPr>
      </w:pPr>
      <w:r w:rsidRPr="00FB7B91">
        <w:rPr>
          <w:rFonts w:ascii="Times New Roman" w:eastAsia="Times New Roman" w:hAnsi="Times New Roman" w:cs="Times New Roman"/>
          <w:b/>
          <w:bCs/>
          <w:kern w:val="0"/>
          <w:sz w:val="24"/>
          <w:szCs w:val="24"/>
          <w:lang w:eastAsia="ro-MD"/>
          <w14:ligatures w14:val="none"/>
        </w:rPr>
        <w:t xml:space="preserve">C 16.01 - </w:t>
      </w:r>
      <w:bookmarkStart w:id="11" w:name="_Hlk213675230"/>
      <w:r w:rsidRPr="00FB7B91">
        <w:rPr>
          <w:rFonts w:ascii="Times New Roman" w:eastAsia="Times New Roman" w:hAnsi="Times New Roman" w:cs="Times New Roman"/>
          <w:b/>
          <w:bCs/>
          <w:kern w:val="0"/>
          <w:sz w:val="24"/>
          <w:szCs w:val="24"/>
          <w:lang w:eastAsia="ro-MD"/>
          <w14:ligatures w14:val="none"/>
        </w:rPr>
        <w:t>RISCUL OPERAŢIONAL – Cerințe de fonduri proprii (OPR OF)</w:t>
      </w:r>
    </w:p>
    <w:bookmarkEnd w:id="11"/>
    <w:p w14:paraId="4B9DDED3" w14:textId="77777777" w:rsidR="00F63C68" w:rsidRPr="00FB7B91" w:rsidRDefault="00F63C68" w:rsidP="00F63C68">
      <w:pPr>
        <w:spacing w:after="0"/>
        <w:jc w:val="center"/>
        <w:rPr>
          <w:rFonts w:ascii="Times New Roman" w:eastAsia="Times New Roman" w:hAnsi="Times New Roman" w:cs="Times New Roman"/>
          <w:kern w:val="0"/>
          <w:sz w:val="24"/>
          <w:szCs w:val="24"/>
          <w:lang w:eastAsia="ro-MD"/>
          <w14:ligatures w14:val="none"/>
        </w:rPr>
      </w:pPr>
    </w:p>
    <w:tbl>
      <w:tblPr>
        <w:tblStyle w:val="TableGrid"/>
        <w:tblW w:w="4804" w:type="pct"/>
        <w:tblInd w:w="562" w:type="dxa"/>
        <w:tblLook w:val="04A0" w:firstRow="1" w:lastRow="0" w:firstColumn="1" w:lastColumn="0" w:noHBand="0" w:noVBand="1"/>
      </w:tblPr>
      <w:tblGrid>
        <w:gridCol w:w="656"/>
        <w:gridCol w:w="3908"/>
        <w:gridCol w:w="1639"/>
        <w:gridCol w:w="2064"/>
        <w:gridCol w:w="2062"/>
        <w:gridCol w:w="1863"/>
        <w:gridCol w:w="1797"/>
      </w:tblGrid>
      <w:tr w:rsidR="00F63C68" w:rsidRPr="00FB7B91" w14:paraId="06FF4FF4" w14:textId="77777777" w:rsidTr="003E6565">
        <w:trPr>
          <w:trHeight w:val="314"/>
        </w:trPr>
        <w:tc>
          <w:tcPr>
            <w:tcW w:w="1520" w:type="pct"/>
            <w:gridSpan w:val="2"/>
            <w:vMerge w:val="restart"/>
            <w:shd w:val="clear" w:color="auto" w:fill="F2F2F2" w:themeFill="background1" w:themeFillShade="F2"/>
          </w:tcPr>
          <w:p w14:paraId="027A2790" w14:textId="77777777" w:rsidR="00F63C68" w:rsidRPr="00FB7B91" w:rsidRDefault="00F63C68" w:rsidP="003E6565">
            <w:pPr>
              <w:jc w:val="both"/>
              <w:rPr>
                <w:rFonts w:ascii="Times New Roman" w:hAnsi="Times New Roman" w:cs="Times New Roman"/>
              </w:rPr>
            </w:pPr>
          </w:p>
        </w:tc>
        <w:tc>
          <w:tcPr>
            <w:tcW w:w="608" w:type="pct"/>
            <w:vMerge w:val="restart"/>
            <w:tcBorders>
              <w:right w:val="nil"/>
            </w:tcBorders>
            <w:shd w:val="clear" w:color="auto" w:fill="F2F2F2" w:themeFill="background1" w:themeFillShade="F2"/>
          </w:tcPr>
          <w:p w14:paraId="234C69CD" w14:textId="77777777" w:rsidR="00F63C68" w:rsidRPr="00FB7B91" w:rsidRDefault="00F63C68" w:rsidP="003E6565">
            <w:pPr>
              <w:jc w:val="both"/>
              <w:rPr>
                <w:rFonts w:ascii="Times New Roman" w:hAnsi="Times New Roman" w:cs="Times New Roman"/>
                <w:b/>
                <w:bCs/>
              </w:rPr>
            </w:pPr>
          </w:p>
          <w:p w14:paraId="45839093" w14:textId="77777777" w:rsidR="00F63C68" w:rsidRPr="00FB7B91" w:rsidRDefault="00F63C68" w:rsidP="003E6565">
            <w:pPr>
              <w:jc w:val="both"/>
              <w:rPr>
                <w:rFonts w:ascii="Times New Roman" w:hAnsi="Times New Roman" w:cs="Times New Roman"/>
                <w:b/>
                <w:bCs/>
              </w:rPr>
            </w:pPr>
          </w:p>
          <w:p w14:paraId="634E4399" w14:textId="77777777" w:rsidR="00F63C68" w:rsidRPr="00FB7B91" w:rsidRDefault="00F63C68" w:rsidP="003E6565">
            <w:pPr>
              <w:jc w:val="both"/>
              <w:rPr>
                <w:rFonts w:ascii="Times New Roman" w:hAnsi="Times New Roman" w:cs="Times New Roman"/>
                <w:b/>
                <w:bCs/>
              </w:rPr>
            </w:pPr>
          </w:p>
          <w:p w14:paraId="4C842983" w14:textId="77777777" w:rsidR="00F63C68" w:rsidRPr="00FB7B91" w:rsidRDefault="00F63C68" w:rsidP="003E6565">
            <w:pPr>
              <w:jc w:val="center"/>
              <w:rPr>
                <w:rFonts w:ascii="Times New Roman" w:hAnsi="Times New Roman" w:cs="Times New Roman"/>
                <w:b/>
                <w:bCs/>
              </w:rPr>
            </w:pPr>
            <w:r w:rsidRPr="00FB7B91">
              <w:rPr>
                <w:rFonts w:ascii="Times New Roman" w:hAnsi="Times New Roman" w:cs="Times New Roman"/>
                <w:b/>
                <w:bCs/>
              </w:rPr>
              <w:t>Valoare</w:t>
            </w:r>
          </w:p>
        </w:tc>
        <w:tc>
          <w:tcPr>
            <w:tcW w:w="1519" w:type="pct"/>
            <w:gridSpan w:val="2"/>
            <w:tcBorders>
              <w:left w:val="nil"/>
            </w:tcBorders>
            <w:shd w:val="clear" w:color="auto" w:fill="F2F2F2" w:themeFill="background1" w:themeFillShade="F2"/>
          </w:tcPr>
          <w:p w14:paraId="053953C5" w14:textId="77777777" w:rsidR="00F63C68" w:rsidRPr="00FB7B91" w:rsidRDefault="00F63C68" w:rsidP="003E6565">
            <w:pPr>
              <w:jc w:val="center"/>
              <w:rPr>
                <w:rFonts w:ascii="Times New Roman" w:hAnsi="Times New Roman" w:cs="Times New Roman"/>
                <w:b/>
                <w:bCs/>
              </w:rPr>
            </w:pPr>
          </w:p>
        </w:tc>
        <w:tc>
          <w:tcPr>
            <w:tcW w:w="688" w:type="pct"/>
            <w:vMerge w:val="restart"/>
            <w:shd w:val="clear" w:color="auto" w:fill="F2F2F2" w:themeFill="background1" w:themeFillShade="F2"/>
          </w:tcPr>
          <w:p w14:paraId="034F637E" w14:textId="77777777" w:rsidR="00F63C68" w:rsidRPr="00FB7B91" w:rsidRDefault="00F63C68" w:rsidP="003E6565">
            <w:pPr>
              <w:jc w:val="center"/>
              <w:rPr>
                <w:rFonts w:ascii="Times New Roman" w:hAnsi="Times New Roman" w:cs="Times New Roman"/>
                <w:b/>
                <w:bCs/>
              </w:rPr>
            </w:pPr>
          </w:p>
          <w:p w14:paraId="17A891B9" w14:textId="77777777" w:rsidR="00F63C68" w:rsidRPr="00FB7B91" w:rsidRDefault="00F63C68" w:rsidP="003E6565">
            <w:pPr>
              <w:jc w:val="center"/>
              <w:rPr>
                <w:rFonts w:ascii="Times New Roman" w:hAnsi="Times New Roman" w:cs="Times New Roman"/>
                <w:b/>
                <w:bCs/>
              </w:rPr>
            </w:pPr>
            <w:r w:rsidRPr="00FB7B91">
              <w:rPr>
                <w:rFonts w:ascii="Times New Roman" w:hAnsi="Times New Roman" w:cs="Times New Roman"/>
                <w:b/>
                <w:bCs/>
              </w:rPr>
              <w:t>Cerințe de fonduri proprii</w:t>
            </w:r>
          </w:p>
        </w:tc>
        <w:tc>
          <w:tcPr>
            <w:tcW w:w="665" w:type="pct"/>
            <w:vMerge w:val="restart"/>
            <w:shd w:val="clear" w:color="auto" w:fill="F2F2F2" w:themeFill="background1" w:themeFillShade="F2"/>
          </w:tcPr>
          <w:p w14:paraId="38EB1B7C" w14:textId="77777777" w:rsidR="00F63C68" w:rsidRPr="00FB7B91" w:rsidRDefault="00F63C68" w:rsidP="003E6565">
            <w:pPr>
              <w:jc w:val="center"/>
              <w:rPr>
                <w:rFonts w:ascii="Times New Roman" w:hAnsi="Times New Roman" w:cs="Times New Roman"/>
                <w:b/>
                <w:bCs/>
              </w:rPr>
            </w:pPr>
          </w:p>
          <w:p w14:paraId="2E8A3426" w14:textId="77777777" w:rsidR="00F63C68" w:rsidRPr="00FB7B91" w:rsidRDefault="00F63C68" w:rsidP="003E6565">
            <w:pPr>
              <w:jc w:val="center"/>
              <w:rPr>
                <w:rFonts w:ascii="Times New Roman" w:hAnsi="Times New Roman" w:cs="Times New Roman"/>
                <w:b/>
                <w:bCs/>
              </w:rPr>
            </w:pPr>
            <w:r w:rsidRPr="00FB7B91">
              <w:rPr>
                <w:rFonts w:ascii="Times New Roman" w:hAnsi="Times New Roman" w:cs="Times New Roman"/>
                <w:b/>
                <w:bCs/>
              </w:rPr>
              <w:t>Cuantumul expunerii la risc</w:t>
            </w:r>
          </w:p>
        </w:tc>
      </w:tr>
      <w:tr w:rsidR="00F63C68" w:rsidRPr="00FB7B91" w14:paraId="78F18677" w14:textId="77777777" w:rsidTr="003E6565">
        <w:trPr>
          <w:trHeight w:val="278"/>
        </w:trPr>
        <w:tc>
          <w:tcPr>
            <w:tcW w:w="1520" w:type="pct"/>
            <w:gridSpan w:val="2"/>
            <w:vMerge/>
            <w:shd w:val="clear" w:color="auto" w:fill="F2F2F2" w:themeFill="background1" w:themeFillShade="F2"/>
          </w:tcPr>
          <w:p w14:paraId="0BAAF552" w14:textId="77777777" w:rsidR="00F63C68" w:rsidRPr="00FB7B91" w:rsidRDefault="00F63C68" w:rsidP="003E6565">
            <w:pPr>
              <w:jc w:val="both"/>
              <w:rPr>
                <w:rFonts w:ascii="Times New Roman" w:hAnsi="Times New Roman" w:cs="Times New Roman"/>
              </w:rPr>
            </w:pPr>
          </w:p>
        </w:tc>
        <w:tc>
          <w:tcPr>
            <w:tcW w:w="608" w:type="pct"/>
            <w:vMerge/>
            <w:shd w:val="clear" w:color="auto" w:fill="F2F2F2" w:themeFill="background1" w:themeFillShade="F2"/>
          </w:tcPr>
          <w:p w14:paraId="38920EAD" w14:textId="77777777" w:rsidR="00F63C68" w:rsidRPr="00FB7B91" w:rsidRDefault="00F63C68" w:rsidP="003E6565">
            <w:pPr>
              <w:jc w:val="both"/>
              <w:rPr>
                <w:rFonts w:ascii="Times New Roman" w:hAnsi="Times New Roman" w:cs="Times New Roman"/>
                <w:b/>
                <w:bCs/>
              </w:rPr>
            </w:pPr>
          </w:p>
        </w:tc>
        <w:tc>
          <w:tcPr>
            <w:tcW w:w="760" w:type="pct"/>
            <w:shd w:val="clear" w:color="auto" w:fill="F2F2F2" w:themeFill="background1" w:themeFillShade="F2"/>
          </w:tcPr>
          <w:p w14:paraId="5649CC0D" w14:textId="77777777" w:rsidR="00F63C68" w:rsidRPr="00FB7B91" w:rsidRDefault="00F63C68" w:rsidP="003E6565">
            <w:pPr>
              <w:jc w:val="center"/>
              <w:rPr>
                <w:rFonts w:ascii="Times New Roman" w:hAnsi="Times New Roman" w:cs="Times New Roman"/>
                <w:b/>
                <w:bCs/>
              </w:rPr>
            </w:pPr>
            <w:r w:rsidRPr="00FB7B91">
              <w:rPr>
                <w:rFonts w:ascii="Times New Roman" w:hAnsi="Times New Roman" w:cs="Times New Roman"/>
                <w:b/>
                <w:bCs/>
              </w:rPr>
              <w:t>din care: ajustări ca urmare a fuziunii/achiziției de entități sau activități</w:t>
            </w:r>
          </w:p>
        </w:tc>
        <w:tc>
          <w:tcPr>
            <w:tcW w:w="759" w:type="pct"/>
            <w:shd w:val="clear" w:color="auto" w:fill="F2F2F2" w:themeFill="background1" w:themeFillShade="F2"/>
          </w:tcPr>
          <w:p w14:paraId="6825FA51" w14:textId="77777777" w:rsidR="00F63C68" w:rsidRPr="00FB7B91" w:rsidRDefault="00F63C68" w:rsidP="003E6565">
            <w:pPr>
              <w:jc w:val="center"/>
              <w:rPr>
                <w:rFonts w:ascii="Times New Roman" w:hAnsi="Times New Roman" w:cs="Times New Roman"/>
                <w:b/>
                <w:bCs/>
              </w:rPr>
            </w:pPr>
            <w:r w:rsidRPr="00FB7B91">
              <w:rPr>
                <w:rFonts w:ascii="Times New Roman" w:hAnsi="Times New Roman" w:cs="Times New Roman"/>
                <w:b/>
                <w:bCs/>
              </w:rPr>
              <w:t>(Ajustări ca urmare a cedării de entități sau activități)</w:t>
            </w:r>
          </w:p>
        </w:tc>
        <w:tc>
          <w:tcPr>
            <w:tcW w:w="688" w:type="pct"/>
            <w:vMerge/>
            <w:shd w:val="clear" w:color="auto" w:fill="F2F2F2" w:themeFill="background1" w:themeFillShade="F2"/>
          </w:tcPr>
          <w:p w14:paraId="1400EF56" w14:textId="77777777" w:rsidR="00F63C68" w:rsidRPr="00FB7B91" w:rsidRDefault="00F63C68" w:rsidP="003E6565">
            <w:pPr>
              <w:jc w:val="both"/>
              <w:rPr>
                <w:rFonts w:ascii="Times New Roman" w:hAnsi="Times New Roman" w:cs="Times New Roman"/>
                <w:b/>
                <w:bCs/>
              </w:rPr>
            </w:pPr>
          </w:p>
        </w:tc>
        <w:tc>
          <w:tcPr>
            <w:tcW w:w="665" w:type="pct"/>
            <w:vMerge/>
            <w:shd w:val="clear" w:color="auto" w:fill="F2F2F2" w:themeFill="background1" w:themeFillShade="F2"/>
            <w:vAlign w:val="center"/>
          </w:tcPr>
          <w:p w14:paraId="02EA7E07" w14:textId="77777777" w:rsidR="00F63C68" w:rsidRPr="00FB7B91" w:rsidRDefault="00F63C68" w:rsidP="003E6565">
            <w:pPr>
              <w:jc w:val="center"/>
              <w:rPr>
                <w:rFonts w:ascii="Times New Roman" w:hAnsi="Times New Roman" w:cs="Times New Roman"/>
                <w:b/>
                <w:bCs/>
              </w:rPr>
            </w:pPr>
          </w:p>
        </w:tc>
      </w:tr>
      <w:tr w:rsidR="00F63C68" w:rsidRPr="00FB7B91" w14:paraId="7B024389" w14:textId="77777777" w:rsidTr="003E6565">
        <w:tc>
          <w:tcPr>
            <w:tcW w:w="1520" w:type="pct"/>
            <w:gridSpan w:val="2"/>
            <w:vMerge/>
            <w:shd w:val="clear" w:color="auto" w:fill="F2F2F2" w:themeFill="background1" w:themeFillShade="F2"/>
          </w:tcPr>
          <w:p w14:paraId="64C07EB6" w14:textId="77777777" w:rsidR="00F63C68" w:rsidRPr="00FB7B91" w:rsidRDefault="00F63C68" w:rsidP="003E6565">
            <w:pPr>
              <w:jc w:val="both"/>
              <w:rPr>
                <w:rFonts w:ascii="Times New Roman" w:hAnsi="Times New Roman" w:cs="Times New Roman"/>
              </w:rPr>
            </w:pPr>
          </w:p>
        </w:tc>
        <w:tc>
          <w:tcPr>
            <w:tcW w:w="608" w:type="pct"/>
            <w:shd w:val="clear" w:color="auto" w:fill="F2F2F2" w:themeFill="background1" w:themeFillShade="F2"/>
          </w:tcPr>
          <w:p w14:paraId="47CA0A39" w14:textId="77777777" w:rsidR="00F63C68" w:rsidRPr="00FB7B91" w:rsidRDefault="00F63C68" w:rsidP="003E6565">
            <w:pPr>
              <w:jc w:val="center"/>
              <w:rPr>
                <w:rFonts w:ascii="Times New Roman" w:hAnsi="Times New Roman" w:cs="Times New Roman"/>
                <w:b/>
                <w:bCs/>
              </w:rPr>
            </w:pPr>
            <w:r w:rsidRPr="00FB7B91">
              <w:rPr>
                <w:rFonts w:ascii="Times New Roman" w:hAnsi="Times New Roman" w:cs="Times New Roman"/>
                <w:b/>
                <w:bCs/>
              </w:rPr>
              <w:t>0010</w:t>
            </w:r>
          </w:p>
        </w:tc>
        <w:tc>
          <w:tcPr>
            <w:tcW w:w="760" w:type="pct"/>
            <w:shd w:val="clear" w:color="auto" w:fill="F2F2F2" w:themeFill="background1" w:themeFillShade="F2"/>
          </w:tcPr>
          <w:p w14:paraId="2CF6FB15" w14:textId="77777777" w:rsidR="00F63C68" w:rsidRPr="00FB7B91" w:rsidRDefault="00F63C68" w:rsidP="003E6565">
            <w:pPr>
              <w:jc w:val="center"/>
              <w:rPr>
                <w:rFonts w:ascii="Times New Roman" w:hAnsi="Times New Roman" w:cs="Times New Roman"/>
                <w:b/>
                <w:bCs/>
              </w:rPr>
            </w:pPr>
            <w:r w:rsidRPr="00FB7B91">
              <w:rPr>
                <w:rFonts w:ascii="Times New Roman" w:hAnsi="Times New Roman" w:cs="Times New Roman"/>
                <w:b/>
                <w:bCs/>
              </w:rPr>
              <w:t>0020</w:t>
            </w:r>
          </w:p>
        </w:tc>
        <w:tc>
          <w:tcPr>
            <w:tcW w:w="759" w:type="pct"/>
            <w:shd w:val="clear" w:color="auto" w:fill="F2F2F2" w:themeFill="background1" w:themeFillShade="F2"/>
          </w:tcPr>
          <w:p w14:paraId="1A0B2E52" w14:textId="77777777" w:rsidR="00F63C68" w:rsidRPr="00FB7B91" w:rsidRDefault="00F63C68" w:rsidP="003E6565">
            <w:pPr>
              <w:jc w:val="center"/>
              <w:rPr>
                <w:rFonts w:ascii="Times New Roman" w:hAnsi="Times New Roman" w:cs="Times New Roman"/>
                <w:b/>
                <w:bCs/>
              </w:rPr>
            </w:pPr>
            <w:r w:rsidRPr="00FB7B91">
              <w:rPr>
                <w:rFonts w:ascii="Times New Roman" w:hAnsi="Times New Roman" w:cs="Times New Roman"/>
                <w:b/>
                <w:bCs/>
              </w:rPr>
              <w:t>0030</w:t>
            </w:r>
          </w:p>
        </w:tc>
        <w:tc>
          <w:tcPr>
            <w:tcW w:w="688" w:type="pct"/>
            <w:shd w:val="clear" w:color="auto" w:fill="F2F2F2" w:themeFill="background1" w:themeFillShade="F2"/>
          </w:tcPr>
          <w:p w14:paraId="39FCC386" w14:textId="77777777" w:rsidR="00F63C68" w:rsidRPr="00FB7B91" w:rsidRDefault="00F63C68" w:rsidP="003E6565">
            <w:pPr>
              <w:jc w:val="center"/>
              <w:rPr>
                <w:rFonts w:ascii="Times New Roman" w:hAnsi="Times New Roman" w:cs="Times New Roman"/>
                <w:b/>
                <w:bCs/>
              </w:rPr>
            </w:pPr>
            <w:r w:rsidRPr="00FB7B91">
              <w:rPr>
                <w:rFonts w:ascii="Times New Roman" w:hAnsi="Times New Roman" w:cs="Times New Roman"/>
                <w:b/>
                <w:bCs/>
              </w:rPr>
              <w:t>0040</w:t>
            </w:r>
          </w:p>
        </w:tc>
        <w:tc>
          <w:tcPr>
            <w:tcW w:w="665" w:type="pct"/>
            <w:shd w:val="clear" w:color="auto" w:fill="F2F2F2" w:themeFill="background1" w:themeFillShade="F2"/>
            <w:vAlign w:val="center"/>
          </w:tcPr>
          <w:p w14:paraId="30E5CD50" w14:textId="77777777" w:rsidR="00F63C68" w:rsidRPr="00FB7B91" w:rsidRDefault="00F63C68" w:rsidP="003E6565">
            <w:pPr>
              <w:jc w:val="center"/>
              <w:rPr>
                <w:rFonts w:ascii="Times New Roman" w:hAnsi="Times New Roman" w:cs="Times New Roman"/>
                <w:b/>
                <w:bCs/>
              </w:rPr>
            </w:pPr>
            <w:r w:rsidRPr="00FB7B91">
              <w:rPr>
                <w:rFonts w:ascii="Times New Roman" w:hAnsi="Times New Roman" w:cs="Times New Roman"/>
                <w:b/>
                <w:bCs/>
              </w:rPr>
              <w:t>0050</w:t>
            </w:r>
          </w:p>
        </w:tc>
      </w:tr>
      <w:tr w:rsidR="00F63C68" w:rsidRPr="00FB7B91" w14:paraId="456D9037" w14:textId="77777777" w:rsidTr="003E6565">
        <w:tc>
          <w:tcPr>
            <w:tcW w:w="102" w:type="pct"/>
          </w:tcPr>
          <w:p w14:paraId="20E5D7EE"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0010</w:t>
            </w:r>
          </w:p>
        </w:tc>
        <w:tc>
          <w:tcPr>
            <w:tcW w:w="1419" w:type="pct"/>
            <w:vAlign w:val="center"/>
          </w:tcPr>
          <w:p w14:paraId="2C99945D"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Componenta indicatorului de activitate și ASA</w:t>
            </w:r>
          </w:p>
        </w:tc>
        <w:tc>
          <w:tcPr>
            <w:tcW w:w="608" w:type="pct"/>
          </w:tcPr>
          <w:p w14:paraId="1ADD7187"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X</w:t>
            </w:r>
          </w:p>
        </w:tc>
        <w:tc>
          <w:tcPr>
            <w:tcW w:w="760" w:type="pct"/>
          </w:tcPr>
          <w:p w14:paraId="3C59154B"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59" w:type="pct"/>
          </w:tcPr>
          <w:p w14:paraId="4092C280"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88" w:type="pct"/>
          </w:tcPr>
          <w:p w14:paraId="593C83B0" w14:textId="77777777" w:rsidR="00F63C68" w:rsidRPr="00FB7B91" w:rsidRDefault="00F63C68" w:rsidP="003E6565">
            <w:pPr>
              <w:jc w:val="center"/>
              <w:rPr>
                <w:rFonts w:ascii="Times New Roman" w:hAnsi="Times New Roman" w:cs="Times New Roman"/>
                <w:caps/>
              </w:rPr>
            </w:pPr>
          </w:p>
        </w:tc>
        <w:tc>
          <w:tcPr>
            <w:tcW w:w="665" w:type="pct"/>
          </w:tcPr>
          <w:p w14:paraId="0194D2F4" w14:textId="77777777" w:rsidR="00F63C68" w:rsidRPr="00FB7B91" w:rsidRDefault="00F63C68" w:rsidP="003E6565">
            <w:pPr>
              <w:jc w:val="center"/>
              <w:rPr>
                <w:rFonts w:ascii="Times New Roman" w:hAnsi="Times New Roman" w:cs="Times New Roman"/>
                <w:caps/>
              </w:rPr>
            </w:pPr>
          </w:p>
        </w:tc>
      </w:tr>
      <w:tr w:rsidR="00F63C68" w:rsidRPr="00FB7B91" w14:paraId="4BD86F43" w14:textId="77777777" w:rsidTr="003E6565">
        <w:tc>
          <w:tcPr>
            <w:tcW w:w="102" w:type="pct"/>
          </w:tcPr>
          <w:p w14:paraId="174262F4"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0020</w:t>
            </w:r>
          </w:p>
        </w:tc>
        <w:tc>
          <w:tcPr>
            <w:tcW w:w="1419" w:type="pct"/>
            <w:vAlign w:val="center"/>
          </w:tcPr>
          <w:p w14:paraId="68DAE8D4"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Indicatorul de activitate</w:t>
            </w:r>
          </w:p>
        </w:tc>
        <w:tc>
          <w:tcPr>
            <w:tcW w:w="608" w:type="pct"/>
          </w:tcPr>
          <w:p w14:paraId="31230414" w14:textId="77777777" w:rsidR="00F63C68" w:rsidRPr="00FB7B91" w:rsidRDefault="00F63C68" w:rsidP="003E6565">
            <w:pPr>
              <w:jc w:val="center"/>
              <w:rPr>
                <w:rFonts w:ascii="Times New Roman" w:hAnsi="Times New Roman" w:cs="Times New Roman"/>
              </w:rPr>
            </w:pPr>
          </w:p>
        </w:tc>
        <w:tc>
          <w:tcPr>
            <w:tcW w:w="760" w:type="pct"/>
          </w:tcPr>
          <w:p w14:paraId="27603ECC" w14:textId="77777777" w:rsidR="00F63C68" w:rsidRPr="00FB7B91" w:rsidRDefault="00F63C68" w:rsidP="003E6565">
            <w:pPr>
              <w:jc w:val="center"/>
              <w:rPr>
                <w:rFonts w:ascii="Times New Roman" w:hAnsi="Times New Roman" w:cs="Times New Roman"/>
                <w:caps/>
              </w:rPr>
            </w:pPr>
          </w:p>
        </w:tc>
        <w:tc>
          <w:tcPr>
            <w:tcW w:w="759" w:type="pct"/>
          </w:tcPr>
          <w:p w14:paraId="3255CF2F" w14:textId="77777777" w:rsidR="00F63C68" w:rsidRPr="00FB7B91" w:rsidRDefault="00F63C68" w:rsidP="003E6565">
            <w:pPr>
              <w:jc w:val="center"/>
              <w:rPr>
                <w:rFonts w:ascii="Times New Roman" w:hAnsi="Times New Roman" w:cs="Times New Roman"/>
                <w:caps/>
              </w:rPr>
            </w:pPr>
          </w:p>
        </w:tc>
        <w:tc>
          <w:tcPr>
            <w:tcW w:w="688" w:type="pct"/>
          </w:tcPr>
          <w:p w14:paraId="20FA04F5"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tcPr>
          <w:p w14:paraId="329CFE66"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r w:rsidR="00F63C68" w:rsidRPr="00FB7B91" w14:paraId="74864D11" w14:textId="77777777" w:rsidTr="003E6565">
        <w:tc>
          <w:tcPr>
            <w:tcW w:w="102" w:type="pct"/>
          </w:tcPr>
          <w:p w14:paraId="49313FDF"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0030</w:t>
            </w:r>
          </w:p>
        </w:tc>
        <w:tc>
          <w:tcPr>
            <w:tcW w:w="1419" w:type="pct"/>
            <w:vAlign w:val="center"/>
          </w:tcPr>
          <w:p w14:paraId="016C2263"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Componenta dobânzilor, contractelor de leasing și dividendelor</w:t>
            </w:r>
          </w:p>
        </w:tc>
        <w:tc>
          <w:tcPr>
            <w:tcW w:w="608" w:type="pct"/>
          </w:tcPr>
          <w:p w14:paraId="2C6FD14F" w14:textId="77777777" w:rsidR="00F63C68" w:rsidRPr="00FB7B91" w:rsidRDefault="00F63C68" w:rsidP="003E6565">
            <w:pPr>
              <w:jc w:val="center"/>
              <w:rPr>
                <w:rFonts w:ascii="Times New Roman" w:hAnsi="Times New Roman" w:cs="Times New Roman"/>
                <w:caps/>
              </w:rPr>
            </w:pPr>
          </w:p>
        </w:tc>
        <w:tc>
          <w:tcPr>
            <w:tcW w:w="760" w:type="pct"/>
          </w:tcPr>
          <w:p w14:paraId="58BD9705" w14:textId="77777777" w:rsidR="00F63C68" w:rsidRPr="00FB7B91" w:rsidRDefault="00F63C68" w:rsidP="003E6565">
            <w:pPr>
              <w:jc w:val="center"/>
              <w:rPr>
                <w:rFonts w:ascii="Times New Roman" w:hAnsi="Times New Roman" w:cs="Times New Roman"/>
                <w:caps/>
              </w:rPr>
            </w:pPr>
          </w:p>
        </w:tc>
        <w:tc>
          <w:tcPr>
            <w:tcW w:w="759" w:type="pct"/>
          </w:tcPr>
          <w:p w14:paraId="7C577F8E" w14:textId="77777777" w:rsidR="00F63C68" w:rsidRPr="00FB7B91" w:rsidRDefault="00F63C68" w:rsidP="003E6565">
            <w:pPr>
              <w:jc w:val="center"/>
              <w:rPr>
                <w:rFonts w:ascii="Times New Roman" w:hAnsi="Times New Roman" w:cs="Times New Roman"/>
                <w:caps/>
              </w:rPr>
            </w:pPr>
          </w:p>
        </w:tc>
        <w:tc>
          <w:tcPr>
            <w:tcW w:w="688" w:type="pct"/>
          </w:tcPr>
          <w:p w14:paraId="43C55FEC"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tcPr>
          <w:p w14:paraId="05FDCBF6"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r w:rsidR="00F63C68" w:rsidRPr="00FB7B91" w14:paraId="1E702FEA" w14:textId="77777777" w:rsidTr="003E6565">
        <w:tc>
          <w:tcPr>
            <w:tcW w:w="102" w:type="pct"/>
          </w:tcPr>
          <w:p w14:paraId="5F4787ED"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0040</w:t>
            </w:r>
          </w:p>
        </w:tc>
        <w:tc>
          <w:tcPr>
            <w:tcW w:w="1419" w:type="pct"/>
            <w:vAlign w:val="center"/>
          </w:tcPr>
          <w:p w14:paraId="56366796"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ILDC referitoare la banca individuală/grupul consolidat</w:t>
            </w:r>
          </w:p>
        </w:tc>
        <w:tc>
          <w:tcPr>
            <w:tcW w:w="608" w:type="pct"/>
          </w:tcPr>
          <w:p w14:paraId="0030D331" w14:textId="77777777" w:rsidR="00F63C68" w:rsidRPr="00FB7B91" w:rsidRDefault="00F63C68" w:rsidP="003E6565">
            <w:pPr>
              <w:jc w:val="center"/>
              <w:rPr>
                <w:rFonts w:ascii="Times New Roman" w:hAnsi="Times New Roman" w:cs="Times New Roman"/>
                <w:caps/>
              </w:rPr>
            </w:pPr>
          </w:p>
        </w:tc>
        <w:tc>
          <w:tcPr>
            <w:tcW w:w="760" w:type="pct"/>
          </w:tcPr>
          <w:p w14:paraId="6C22AF47"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59" w:type="pct"/>
          </w:tcPr>
          <w:p w14:paraId="09AB24A5"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88" w:type="pct"/>
          </w:tcPr>
          <w:p w14:paraId="05A97462"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tcPr>
          <w:p w14:paraId="50E28E0C"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r w:rsidR="00F63C68" w:rsidRPr="00FB7B91" w14:paraId="03146E18" w14:textId="77777777" w:rsidTr="003E6565">
        <w:tc>
          <w:tcPr>
            <w:tcW w:w="102" w:type="pct"/>
          </w:tcPr>
          <w:p w14:paraId="50EAD768"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0050</w:t>
            </w:r>
          </w:p>
        </w:tc>
        <w:tc>
          <w:tcPr>
            <w:tcW w:w="1419" w:type="pct"/>
            <w:vAlign w:val="center"/>
          </w:tcPr>
          <w:p w14:paraId="5C56A1D9"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ILDC pentru alte entități</w:t>
            </w:r>
          </w:p>
        </w:tc>
        <w:tc>
          <w:tcPr>
            <w:tcW w:w="608" w:type="pct"/>
            <w:vAlign w:val="center"/>
          </w:tcPr>
          <w:p w14:paraId="028BDF59"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60" w:type="pct"/>
            <w:vAlign w:val="center"/>
          </w:tcPr>
          <w:p w14:paraId="4B0400D2"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59" w:type="pct"/>
            <w:vAlign w:val="center"/>
          </w:tcPr>
          <w:p w14:paraId="73A04790"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88" w:type="pct"/>
            <w:vAlign w:val="center"/>
          </w:tcPr>
          <w:p w14:paraId="66E656E5"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vAlign w:val="center"/>
          </w:tcPr>
          <w:p w14:paraId="2DA08B80"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r w:rsidR="00F63C68" w:rsidRPr="00FB7B91" w14:paraId="708A8711" w14:textId="77777777" w:rsidTr="003E6565">
        <w:tc>
          <w:tcPr>
            <w:tcW w:w="102" w:type="pct"/>
          </w:tcPr>
          <w:p w14:paraId="41D031DC"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0060</w:t>
            </w:r>
          </w:p>
        </w:tc>
        <w:tc>
          <w:tcPr>
            <w:tcW w:w="1419" w:type="pct"/>
            <w:vAlign w:val="center"/>
          </w:tcPr>
          <w:p w14:paraId="6B15A607"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Componenta de servicii</w:t>
            </w:r>
          </w:p>
        </w:tc>
        <w:tc>
          <w:tcPr>
            <w:tcW w:w="608" w:type="pct"/>
            <w:vAlign w:val="center"/>
          </w:tcPr>
          <w:p w14:paraId="388F5AF9" w14:textId="77777777" w:rsidR="00F63C68" w:rsidRPr="00FB7B91" w:rsidRDefault="00F63C68" w:rsidP="003E6565">
            <w:pPr>
              <w:jc w:val="center"/>
              <w:rPr>
                <w:rFonts w:ascii="Times New Roman" w:hAnsi="Times New Roman" w:cs="Times New Roman"/>
                <w:caps/>
              </w:rPr>
            </w:pPr>
          </w:p>
        </w:tc>
        <w:tc>
          <w:tcPr>
            <w:tcW w:w="760" w:type="pct"/>
            <w:vAlign w:val="center"/>
          </w:tcPr>
          <w:p w14:paraId="6EA1C2D1" w14:textId="77777777" w:rsidR="00F63C68" w:rsidRPr="00FB7B91" w:rsidRDefault="00F63C68" w:rsidP="003E6565">
            <w:pPr>
              <w:jc w:val="center"/>
              <w:rPr>
                <w:rFonts w:ascii="Times New Roman" w:hAnsi="Times New Roman" w:cs="Times New Roman"/>
                <w:caps/>
              </w:rPr>
            </w:pPr>
          </w:p>
        </w:tc>
        <w:tc>
          <w:tcPr>
            <w:tcW w:w="759" w:type="pct"/>
            <w:vAlign w:val="center"/>
          </w:tcPr>
          <w:p w14:paraId="4EBBCD40" w14:textId="77777777" w:rsidR="00F63C68" w:rsidRPr="00FB7B91" w:rsidRDefault="00F63C68" w:rsidP="003E6565">
            <w:pPr>
              <w:jc w:val="center"/>
              <w:rPr>
                <w:rFonts w:ascii="Times New Roman" w:hAnsi="Times New Roman" w:cs="Times New Roman"/>
                <w:caps/>
              </w:rPr>
            </w:pPr>
          </w:p>
        </w:tc>
        <w:tc>
          <w:tcPr>
            <w:tcW w:w="688" w:type="pct"/>
            <w:vAlign w:val="center"/>
          </w:tcPr>
          <w:p w14:paraId="15BDFDDF"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vAlign w:val="center"/>
          </w:tcPr>
          <w:p w14:paraId="34C123E3"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r w:rsidR="00F63C68" w:rsidRPr="00FB7B91" w14:paraId="6857ECE4" w14:textId="77777777" w:rsidTr="003E6565">
        <w:tc>
          <w:tcPr>
            <w:tcW w:w="102" w:type="pct"/>
          </w:tcPr>
          <w:p w14:paraId="0D6C7B95"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0070</w:t>
            </w:r>
          </w:p>
        </w:tc>
        <w:tc>
          <w:tcPr>
            <w:tcW w:w="1419" w:type="pct"/>
            <w:vAlign w:val="center"/>
          </w:tcPr>
          <w:p w14:paraId="15CDC5E5"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Componenta financiară</w:t>
            </w:r>
          </w:p>
        </w:tc>
        <w:tc>
          <w:tcPr>
            <w:tcW w:w="608" w:type="pct"/>
            <w:vAlign w:val="center"/>
          </w:tcPr>
          <w:p w14:paraId="122D8F9A" w14:textId="77777777" w:rsidR="00F63C68" w:rsidRPr="00FB7B91" w:rsidRDefault="00F63C68" w:rsidP="003E6565">
            <w:pPr>
              <w:jc w:val="center"/>
              <w:rPr>
                <w:rFonts w:ascii="Times New Roman" w:hAnsi="Times New Roman" w:cs="Times New Roman"/>
                <w:caps/>
              </w:rPr>
            </w:pPr>
          </w:p>
        </w:tc>
        <w:tc>
          <w:tcPr>
            <w:tcW w:w="760" w:type="pct"/>
            <w:vAlign w:val="center"/>
          </w:tcPr>
          <w:p w14:paraId="78EABD44" w14:textId="77777777" w:rsidR="00F63C68" w:rsidRPr="00FB7B91" w:rsidRDefault="00F63C68" w:rsidP="003E6565">
            <w:pPr>
              <w:jc w:val="center"/>
              <w:rPr>
                <w:rFonts w:ascii="Times New Roman" w:hAnsi="Times New Roman" w:cs="Times New Roman"/>
                <w:caps/>
              </w:rPr>
            </w:pPr>
          </w:p>
        </w:tc>
        <w:tc>
          <w:tcPr>
            <w:tcW w:w="759" w:type="pct"/>
            <w:vAlign w:val="center"/>
          </w:tcPr>
          <w:p w14:paraId="606BCDFD" w14:textId="77777777" w:rsidR="00F63C68" w:rsidRPr="00FB7B91" w:rsidRDefault="00F63C68" w:rsidP="003E6565">
            <w:pPr>
              <w:jc w:val="center"/>
              <w:rPr>
                <w:rFonts w:ascii="Times New Roman" w:hAnsi="Times New Roman" w:cs="Times New Roman"/>
                <w:caps/>
              </w:rPr>
            </w:pPr>
          </w:p>
        </w:tc>
        <w:tc>
          <w:tcPr>
            <w:tcW w:w="688" w:type="pct"/>
            <w:vAlign w:val="center"/>
          </w:tcPr>
          <w:p w14:paraId="22CA5F85"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vAlign w:val="center"/>
          </w:tcPr>
          <w:p w14:paraId="48BF276A"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r w:rsidR="00F63C68" w:rsidRPr="00FB7B91" w14:paraId="7851C895" w14:textId="77777777" w:rsidTr="003E6565">
        <w:tc>
          <w:tcPr>
            <w:tcW w:w="102" w:type="pct"/>
          </w:tcPr>
          <w:p w14:paraId="1027C970"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0080</w:t>
            </w:r>
          </w:p>
        </w:tc>
        <w:tc>
          <w:tcPr>
            <w:tcW w:w="1419" w:type="pct"/>
            <w:vAlign w:val="center"/>
          </w:tcPr>
          <w:p w14:paraId="616782A9"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ASA (Activități bancare de retail)</w:t>
            </w:r>
          </w:p>
        </w:tc>
        <w:tc>
          <w:tcPr>
            <w:tcW w:w="608" w:type="pct"/>
            <w:vAlign w:val="center"/>
          </w:tcPr>
          <w:p w14:paraId="5B0C7758"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60" w:type="pct"/>
            <w:vAlign w:val="center"/>
          </w:tcPr>
          <w:p w14:paraId="084B3EAB"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59" w:type="pct"/>
            <w:vAlign w:val="center"/>
          </w:tcPr>
          <w:p w14:paraId="49AFD57A"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88" w:type="pct"/>
            <w:vAlign w:val="center"/>
          </w:tcPr>
          <w:p w14:paraId="799D7B5D"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vAlign w:val="center"/>
          </w:tcPr>
          <w:p w14:paraId="29929B05"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r w:rsidR="00F63C68" w:rsidRPr="00FB7B91" w14:paraId="738367D3" w14:textId="77777777" w:rsidTr="003E6565">
        <w:tc>
          <w:tcPr>
            <w:tcW w:w="102" w:type="pct"/>
          </w:tcPr>
          <w:p w14:paraId="7488FE0D"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0090</w:t>
            </w:r>
          </w:p>
        </w:tc>
        <w:tc>
          <w:tcPr>
            <w:tcW w:w="1419" w:type="pct"/>
            <w:vAlign w:val="center"/>
          </w:tcPr>
          <w:p w14:paraId="468737BA"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ASA (Activități bancare comerciale)</w:t>
            </w:r>
          </w:p>
        </w:tc>
        <w:tc>
          <w:tcPr>
            <w:tcW w:w="608" w:type="pct"/>
            <w:vAlign w:val="center"/>
          </w:tcPr>
          <w:p w14:paraId="4C71AFEA"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60" w:type="pct"/>
            <w:vAlign w:val="center"/>
          </w:tcPr>
          <w:p w14:paraId="40767994"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59" w:type="pct"/>
            <w:vAlign w:val="center"/>
          </w:tcPr>
          <w:p w14:paraId="1C22E6E1"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88" w:type="pct"/>
            <w:vAlign w:val="center"/>
          </w:tcPr>
          <w:p w14:paraId="01FFFD7D"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vAlign w:val="center"/>
          </w:tcPr>
          <w:p w14:paraId="54AC5D48"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r w:rsidR="00F63C68" w:rsidRPr="00FB7B91" w14:paraId="33856070" w14:textId="77777777" w:rsidTr="003E6565">
        <w:tc>
          <w:tcPr>
            <w:tcW w:w="102" w:type="pct"/>
          </w:tcPr>
          <w:p w14:paraId="1333043D"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0100</w:t>
            </w:r>
          </w:p>
        </w:tc>
        <w:tc>
          <w:tcPr>
            <w:tcW w:w="1419" w:type="pct"/>
            <w:vAlign w:val="center"/>
          </w:tcPr>
          <w:p w14:paraId="273651EF"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Element memorandum: ILDC referitoare la banca individuală/grupul consolidat</w:t>
            </w:r>
          </w:p>
        </w:tc>
        <w:tc>
          <w:tcPr>
            <w:tcW w:w="608" w:type="pct"/>
            <w:vAlign w:val="center"/>
          </w:tcPr>
          <w:p w14:paraId="69F1F305"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60" w:type="pct"/>
            <w:vAlign w:val="center"/>
          </w:tcPr>
          <w:p w14:paraId="020505AD"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59" w:type="pct"/>
            <w:vAlign w:val="center"/>
          </w:tcPr>
          <w:p w14:paraId="15B75ED2"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88" w:type="pct"/>
            <w:vAlign w:val="center"/>
          </w:tcPr>
          <w:p w14:paraId="36BD4EC5"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vAlign w:val="center"/>
          </w:tcPr>
          <w:p w14:paraId="1783BA0E"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r w:rsidR="00F63C68" w:rsidRPr="00FB7B91" w14:paraId="62AC7333" w14:textId="77777777" w:rsidTr="003E6565">
        <w:tc>
          <w:tcPr>
            <w:tcW w:w="5000" w:type="pct"/>
            <w:gridSpan w:val="7"/>
            <w:vAlign w:val="center"/>
          </w:tcPr>
          <w:p w14:paraId="1ED168C1" w14:textId="77777777" w:rsidR="00F63C68" w:rsidRPr="00FB7B91" w:rsidRDefault="00F63C68" w:rsidP="003E6565">
            <w:pPr>
              <w:rPr>
                <w:rFonts w:ascii="Times New Roman" w:hAnsi="Times New Roman" w:cs="Times New Roman"/>
                <w:caps/>
              </w:rPr>
            </w:pPr>
            <w:r w:rsidRPr="00FB7B91">
              <w:rPr>
                <w:rFonts w:ascii="Times New Roman" w:hAnsi="Times New Roman" w:cs="Times New Roman"/>
                <w:b/>
                <w:bCs/>
              </w:rPr>
              <w:t>Alte informații</w:t>
            </w:r>
          </w:p>
        </w:tc>
      </w:tr>
      <w:tr w:rsidR="00F63C68" w:rsidRPr="00FB7B91" w14:paraId="6EE3DEF1" w14:textId="77777777" w:rsidTr="003E6565">
        <w:tc>
          <w:tcPr>
            <w:tcW w:w="102" w:type="pct"/>
          </w:tcPr>
          <w:p w14:paraId="0CCC697C"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0010</w:t>
            </w:r>
          </w:p>
        </w:tc>
        <w:tc>
          <w:tcPr>
            <w:tcW w:w="1419" w:type="pct"/>
            <w:vAlign w:val="center"/>
          </w:tcPr>
          <w:p w14:paraId="18F77A7D"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Abordarea utilizată pentru calcularea FC</w:t>
            </w:r>
          </w:p>
        </w:tc>
        <w:tc>
          <w:tcPr>
            <w:tcW w:w="608" w:type="pct"/>
          </w:tcPr>
          <w:p w14:paraId="6922C8FA" w14:textId="77777777" w:rsidR="00F63C68" w:rsidRPr="00FB7B91" w:rsidRDefault="00F63C68" w:rsidP="003E6565">
            <w:pPr>
              <w:jc w:val="center"/>
              <w:rPr>
                <w:rFonts w:ascii="Times New Roman" w:hAnsi="Times New Roman" w:cs="Times New Roman"/>
              </w:rPr>
            </w:pPr>
          </w:p>
        </w:tc>
        <w:tc>
          <w:tcPr>
            <w:tcW w:w="760" w:type="pct"/>
          </w:tcPr>
          <w:p w14:paraId="7685082B"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59" w:type="pct"/>
          </w:tcPr>
          <w:p w14:paraId="6897424B"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88" w:type="pct"/>
          </w:tcPr>
          <w:p w14:paraId="0DD72E03"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tcPr>
          <w:p w14:paraId="130CD8BF"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r w:rsidR="00F63C68" w:rsidRPr="00FB7B91" w14:paraId="230333D2" w14:textId="77777777" w:rsidTr="003E6565">
        <w:tc>
          <w:tcPr>
            <w:tcW w:w="102" w:type="pct"/>
          </w:tcPr>
          <w:p w14:paraId="36ECAF4C" w14:textId="77777777" w:rsidR="00F63C68" w:rsidRPr="00FB7B91" w:rsidRDefault="00F63C68" w:rsidP="003E6565">
            <w:pPr>
              <w:jc w:val="center"/>
              <w:rPr>
                <w:rFonts w:ascii="Times New Roman" w:hAnsi="Times New Roman" w:cs="Times New Roman"/>
              </w:rPr>
            </w:pPr>
            <w:r w:rsidRPr="00FB7B91">
              <w:rPr>
                <w:rFonts w:ascii="Times New Roman" w:hAnsi="Times New Roman" w:cs="Times New Roman"/>
              </w:rPr>
              <w:t>0120</w:t>
            </w:r>
          </w:p>
        </w:tc>
        <w:tc>
          <w:tcPr>
            <w:tcW w:w="1419" w:type="pct"/>
            <w:vAlign w:val="center"/>
          </w:tcPr>
          <w:p w14:paraId="310DD83E" w14:textId="77777777" w:rsidR="00F63C68" w:rsidRPr="00FB7B91" w:rsidRDefault="00F63C68" w:rsidP="003E6565">
            <w:pPr>
              <w:rPr>
                <w:rFonts w:ascii="Times New Roman" w:hAnsi="Times New Roman" w:cs="Times New Roman"/>
              </w:rPr>
            </w:pPr>
            <w:r w:rsidRPr="00FB7B91">
              <w:rPr>
                <w:rFonts w:ascii="Times New Roman" w:hAnsi="Times New Roman" w:cs="Times New Roman"/>
              </w:rPr>
              <w:t>Alte cheltuieli de exploatare</w:t>
            </w:r>
          </w:p>
        </w:tc>
        <w:tc>
          <w:tcPr>
            <w:tcW w:w="608" w:type="pct"/>
          </w:tcPr>
          <w:p w14:paraId="7B2D8FFF" w14:textId="77777777" w:rsidR="00F63C68" w:rsidRPr="00FB7B91" w:rsidRDefault="00F63C68" w:rsidP="003E6565">
            <w:pPr>
              <w:jc w:val="center"/>
              <w:rPr>
                <w:rFonts w:ascii="Times New Roman" w:hAnsi="Times New Roman" w:cs="Times New Roman"/>
              </w:rPr>
            </w:pPr>
          </w:p>
        </w:tc>
        <w:tc>
          <w:tcPr>
            <w:tcW w:w="760" w:type="pct"/>
          </w:tcPr>
          <w:p w14:paraId="1DFA22CC"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759" w:type="pct"/>
          </w:tcPr>
          <w:p w14:paraId="2015BB03"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88" w:type="pct"/>
          </w:tcPr>
          <w:p w14:paraId="7CB41FD4"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c>
          <w:tcPr>
            <w:tcW w:w="665" w:type="pct"/>
          </w:tcPr>
          <w:p w14:paraId="2535FBA2" w14:textId="77777777" w:rsidR="00F63C68" w:rsidRPr="00FB7B91" w:rsidRDefault="00F63C68" w:rsidP="003E6565">
            <w:pPr>
              <w:jc w:val="center"/>
              <w:rPr>
                <w:rFonts w:ascii="Times New Roman" w:hAnsi="Times New Roman" w:cs="Times New Roman"/>
                <w:caps/>
              </w:rPr>
            </w:pPr>
            <w:r w:rsidRPr="00FB7B91">
              <w:rPr>
                <w:rFonts w:ascii="Times New Roman" w:hAnsi="Times New Roman" w:cs="Times New Roman"/>
                <w:caps/>
              </w:rPr>
              <w:t>x</w:t>
            </w:r>
          </w:p>
        </w:tc>
      </w:tr>
    </w:tbl>
    <w:p w14:paraId="4CE7BB15" w14:textId="77777777" w:rsidR="00F63C68" w:rsidRPr="00FB7B91" w:rsidRDefault="00F63C68" w:rsidP="00F63C68">
      <w:pPr>
        <w:spacing w:after="0"/>
        <w:ind w:firstLine="709"/>
        <w:rPr>
          <w:sz w:val="24"/>
          <w:szCs w:val="24"/>
        </w:rPr>
      </w:pPr>
    </w:p>
    <w:p w14:paraId="7100EC84" w14:textId="77777777" w:rsidR="00F63C68" w:rsidRPr="00FB7B91" w:rsidRDefault="00F63C68" w:rsidP="00F63C68">
      <w:pPr>
        <w:spacing w:after="0"/>
        <w:ind w:firstLine="709"/>
        <w:rPr>
          <w:sz w:val="24"/>
          <w:szCs w:val="24"/>
        </w:rPr>
      </w:pPr>
    </w:p>
    <w:bookmarkEnd w:id="10"/>
    <w:p w14:paraId="0818BEFA" w14:textId="77777777" w:rsidR="00280610" w:rsidRPr="00FB7B91" w:rsidRDefault="00280610" w:rsidP="004C1B76">
      <w:pPr>
        <w:spacing w:after="0" w:line="240" w:lineRule="auto"/>
        <w:ind w:firstLine="708"/>
        <w:jc w:val="both"/>
        <w:rPr>
          <w:rFonts w:ascii="Times New Roman" w:eastAsia="Times New Roman" w:hAnsi="Times New Roman" w:cs="Times New Roman"/>
          <w:kern w:val="0"/>
          <w:sz w:val="24"/>
          <w:szCs w:val="24"/>
          <w:lang w:val="ro-RO"/>
          <w14:ligatures w14:val="none"/>
        </w:rPr>
        <w:sectPr w:rsidR="00280610" w:rsidRPr="00FB7B91" w:rsidSect="004E41B1">
          <w:pgSz w:w="16838" w:h="11906" w:orient="landscape"/>
          <w:pgMar w:top="1701" w:right="1134" w:bottom="851" w:left="1134" w:header="709" w:footer="709" w:gutter="0"/>
          <w:cols w:space="708"/>
          <w:docGrid w:linePitch="360"/>
        </w:sectPr>
      </w:pPr>
    </w:p>
    <w:p w14:paraId="07389FAE" w14:textId="36C67620" w:rsidR="00280610" w:rsidRPr="00FB7B91" w:rsidRDefault="00AF6CB0" w:rsidP="004C1B76">
      <w:pPr>
        <w:spacing w:after="0" w:line="240" w:lineRule="auto"/>
        <w:ind w:firstLine="708"/>
        <w:jc w:val="both"/>
        <w:rPr>
          <w:rFonts w:ascii="Times New Roman" w:eastAsia="Times New Roman" w:hAnsi="Times New Roman" w:cs="Times New Roman"/>
          <w:kern w:val="0"/>
          <w:sz w:val="24"/>
          <w:szCs w:val="24"/>
          <w:u w:val="single"/>
          <w:lang w:val="ro-RO"/>
          <w14:ligatures w14:val="none"/>
        </w:rPr>
      </w:pPr>
      <w:r w:rsidRPr="00FB7B91">
        <w:rPr>
          <w:rFonts w:ascii="Times New Roman" w:eastAsia="Times New Roman" w:hAnsi="Times New Roman" w:cs="Times New Roman"/>
          <w:kern w:val="0"/>
          <w:sz w:val="24"/>
          <w:szCs w:val="24"/>
          <w:u w:val="single"/>
          <w:lang w:val="ro-RO"/>
          <w14:ligatures w14:val="none"/>
        </w:rPr>
        <w:lastRenderedPageBreak/>
        <w:t>Instrucțiuni privind anumite poziții:</w:t>
      </w:r>
    </w:p>
    <w:p w14:paraId="2C168543" w14:textId="77777777" w:rsidR="00280610" w:rsidRPr="00FB7B91" w:rsidRDefault="00280610"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2401CC" w:rsidRPr="00FB7B91" w14:paraId="1922052B" w14:textId="77777777" w:rsidTr="005263E8">
        <w:trPr>
          <w:trHeight w:val="300"/>
        </w:trPr>
        <w:tc>
          <w:tcPr>
            <w:tcW w:w="1225" w:type="dxa"/>
            <w:shd w:val="clear" w:color="auto" w:fill="BFBFBF" w:themeFill="background1" w:themeFillShade="BF"/>
          </w:tcPr>
          <w:p w14:paraId="2C2143E2" w14:textId="77777777" w:rsidR="002401CC" w:rsidRPr="00FB7B91" w:rsidRDefault="002401CC" w:rsidP="005263E8">
            <w:pPr>
              <w:suppressAutoHyphens/>
              <w:spacing w:after="0"/>
              <w:rPr>
                <w:rFonts w:ascii="Times New Roman" w:hAnsi="Times New Roman"/>
                <w:sz w:val="24"/>
              </w:rPr>
            </w:pPr>
            <w:r w:rsidRPr="00FB7B91">
              <w:rPr>
                <w:rFonts w:ascii="Times New Roman" w:hAnsi="Times New Roman"/>
                <w:b/>
                <w:sz w:val="24"/>
              </w:rPr>
              <w:t>Coloane</w:t>
            </w:r>
          </w:p>
        </w:tc>
        <w:tc>
          <w:tcPr>
            <w:tcW w:w="7789" w:type="dxa"/>
            <w:shd w:val="clear" w:color="auto" w:fill="BFBFBF" w:themeFill="background1" w:themeFillShade="BF"/>
          </w:tcPr>
          <w:p w14:paraId="1335FC70" w14:textId="77777777" w:rsidR="002401CC" w:rsidRPr="00FB7B91" w:rsidRDefault="002401CC" w:rsidP="005263E8">
            <w:pPr>
              <w:suppressAutoHyphens/>
              <w:spacing w:after="0"/>
              <w:rPr>
                <w:rFonts w:ascii="Times New Roman" w:hAnsi="Times New Roman"/>
                <w:b/>
                <w:bCs/>
                <w:sz w:val="24"/>
                <w:u w:val="single"/>
              </w:rPr>
            </w:pPr>
            <w:r w:rsidRPr="00FB7B91">
              <w:rPr>
                <w:rFonts w:ascii="Times New Roman" w:hAnsi="Times New Roman"/>
                <w:b/>
                <w:sz w:val="24"/>
                <w:u w:val="single"/>
              </w:rPr>
              <w:t>Referințe juridice și instrucțiuni</w:t>
            </w:r>
          </w:p>
        </w:tc>
      </w:tr>
      <w:tr w:rsidR="002401CC" w:rsidRPr="00FB7B91" w14:paraId="7ECCC9EC" w14:textId="77777777" w:rsidTr="005263E8">
        <w:trPr>
          <w:trHeight w:val="300"/>
        </w:trPr>
        <w:tc>
          <w:tcPr>
            <w:tcW w:w="1225" w:type="dxa"/>
          </w:tcPr>
          <w:p w14:paraId="492D0A1A" w14:textId="77777777" w:rsidR="002401CC" w:rsidRPr="00FB7B91" w:rsidRDefault="002401CC" w:rsidP="005263E8">
            <w:pPr>
              <w:suppressAutoHyphens/>
              <w:rPr>
                <w:rFonts w:ascii="Times New Roman" w:hAnsi="Times New Roman"/>
                <w:bCs/>
                <w:sz w:val="24"/>
                <w:u w:val="single"/>
              </w:rPr>
            </w:pPr>
            <w:r w:rsidRPr="00FB7B91">
              <w:rPr>
                <w:rFonts w:ascii="Times New Roman" w:hAnsi="Times New Roman"/>
                <w:sz w:val="24"/>
              </w:rPr>
              <w:t>0010</w:t>
            </w:r>
          </w:p>
        </w:tc>
        <w:tc>
          <w:tcPr>
            <w:tcW w:w="7789" w:type="dxa"/>
          </w:tcPr>
          <w:p w14:paraId="5FE96C39" w14:textId="77777777" w:rsidR="002401CC" w:rsidRPr="00FB7B91" w:rsidRDefault="002401CC" w:rsidP="005263E8">
            <w:pPr>
              <w:suppressAutoHyphens/>
              <w:rPr>
                <w:rFonts w:ascii="Times New Roman" w:hAnsi="Times New Roman"/>
                <w:b/>
                <w:bCs/>
                <w:sz w:val="24"/>
                <w:u w:val="single"/>
              </w:rPr>
            </w:pPr>
            <w:r w:rsidRPr="00FB7B91">
              <w:rPr>
                <w:rFonts w:ascii="Times New Roman" w:hAnsi="Times New Roman"/>
                <w:b/>
                <w:sz w:val="24"/>
                <w:u w:val="single"/>
              </w:rPr>
              <w:t>Valoare</w:t>
            </w:r>
          </w:p>
          <w:p w14:paraId="18E9AC50" w14:textId="77777777" w:rsidR="002401CC" w:rsidRPr="00FB7B91" w:rsidRDefault="002401CC" w:rsidP="005263E8">
            <w:pPr>
              <w:suppressAutoHyphens/>
              <w:rPr>
                <w:rFonts w:ascii="Times New Roman" w:hAnsi="Times New Roman"/>
                <w:sz w:val="24"/>
              </w:rPr>
            </w:pPr>
            <w:r w:rsidRPr="00FB7B91">
              <w:rPr>
                <w:rFonts w:ascii="Times New Roman" w:hAnsi="Times New Roman"/>
                <w:sz w:val="24"/>
              </w:rPr>
              <w:t>Valoarea BI și a celor trei componente ale sale: ILDC, SC și FC.</w:t>
            </w:r>
          </w:p>
          <w:p w14:paraId="5784383A" w14:textId="5451212B" w:rsidR="002401CC" w:rsidRPr="00FB7B91" w:rsidRDefault="002401CC" w:rsidP="005263E8">
            <w:pPr>
              <w:suppressAutoHyphens/>
              <w:rPr>
                <w:rFonts w:ascii="Times New Roman" w:hAnsi="Times New Roman"/>
                <w:sz w:val="24"/>
              </w:rPr>
            </w:pPr>
            <w:r w:rsidRPr="00FB7B91">
              <w:rPr>
                <w:rFonts w:ascii="Times New Roman" w:hAnsi="Times New Roman"/>
                <w:sz w:val="24"/>
              </w:rPr>
              <w:t xml:space="preserve">Valoarea include ajustările datorate impactului fuziunilor, achizițiilor și cedărilor, în conformitate cu </w:t>
            </w:r>
            <w:r w:rsidR="004A3339" w:rsidRPr="00FB7B91">
              <w:rPr>
                <w:rFonts w:ascii="Times New Roman" w:hAnsi="Times New Roman"/>
                <w:sz w:val="24"/>
              </w:rPr>
              <w:t>secțiunea 3, capitolul II din Regulamentul nr.</w:t>
            </w:r>
            <w:r w:rsidR="00CB0A57" w:rsidRPr="00FB7B91">
              <w:rPr>
                <w:rFonts w:ascii="Times New Roman" w:hAnsi="Times New Roman"/>
                <w:sz w:val="24"/>
              </w:rPr>
              <w:t>311</w:t>
            </w:r>
            <w:r w:rsidR="004A3339" w:rsidRPr="00FB7B91">
              <w:rPr>
                <w:rFonts w:ascii="Times New Roman" w:hAnsi="Times New Roman"/>
                <w:sz w:val="24"/>
              </w:rPr>
              <w:t>/2025</w:t>
            </w:r>
            <w:r w:rsidRPr="00FB7B91">
              <w:rPr>
                <w:rFonts w:ascii="Times New Roman" w:hAnsi="Times New Roman"/>
                <w:sz w:val="24"/>
              </w:rPr>
              <w:t>.</w:t>
            </w:r>
          </w:p>
          <w:p w14:paraId="415BEE2B" w14:textId="340DDCAF" w:rsidR="002401CC" w:rsidRPr="00FB7B91" w:rsidRDefault="002401CC" w:rsidP="0030077D">
            <w:pPr>
              <w:suppressAutoHyphens/>
              <w:rPr>
                <w:rFonts w:ascii="Times New Roman" w:hAnsi="Times New Roman"/>
                <w:sz w:val="24"/>
              </w:rPr>
            </w:pPr>
            <w:r w:rsidRPr="00FB7B91">
              <w:rPr>
                <w:rFonts w:ascii="Times New Roman" w:hAnsi="Times New Roman"/>
                <w:sz w:val="24"/>
              </w:rPr>
              <w:t>În cazul FC, valoarea trebuie să reflecte fie valoarea contabilă determinată prin abordarea contabilă, fie valoarea contabilă determinată cu ajutorul limitelor prudențiale (</w:t>
            </w:r>
            <w:r w:rsidRPr="00FB7B91">
              <w:rPr>
                <w:rFonts w:ascii="Times New Roman" w:hAnsi="Times New Roman"/>
                <w:i/>
                <w:iCs/>
                <w:sz w:val="24"/>
              </w:rPr>
              <w:t xml:space="preserve">Prudential </w:t>
            </w:r>
            <w:proofErr w:type="spellStart"/>
            <w:r w:rsidRPr="00FB7B91">
              <w:rPr>
                <w:rFonts w:ascii="Times New Roman" w:hAnsi="Times New Roman"/>
                <w:i/>
                <w:iCs/>
                <w:sz w:val="24"/>
              </w:rPr>
              <w:t>Boundary</w:t>
            </w:r>
            <w:proofErr w:type="spellEnd"/>
            <w:r w:rsidRPr="00FB7B91">
              <w:rPr>
                <w:rFonts w:ascii="Times New Roman" w:hAnsi="Times New Roman"/>
                <w:i/>
                <w:iCs/>
                <w:sz w:val="24"/>
              </w:rPr>
              <w:t xml:space="preserve"> </w:t>
            </w:r>
            <w:proofErr w:type="spellStart"/>
            <w:r w:rsidRPr="00FB7B91">
              <w:rPr>
                <w:rFonts w:ascii="Times New Roman" w:hAnsi="Times New Roman"/>
                <w:i/>
                <w:iCs/>
                <w:sz w:val="24"/>
              </w:rPr>
              <w:t>Approach</w:t>
            </w:r>
            <w:proofErr w:type="spellEnd"/>
            <w:r w:rsidRPr="00FB7B91">
              <w:rPr>
                <w:rFonts w:ascii="Times New Roman" w:hAnsi="Times New Roman"/>
                <w:sz w:val="24"/>
              </w:rPr>
              <w:t xml:space="preserve"> – PBA) pentru identificarea elementelor din portofoliul de tranzacționare și din portofoliul bancar. Informațiile despre abordarea utilizată se raportează pe rândul 0110.</w:t>
            </w:r>
          </w:p>
        </w:tc>
      </w:tr>
      <w:tr w:rsidR="002401CC" w:rsidRPr="00FB7B91" w14:paraId="5C5A349F" w14:textId="77777777" w:rsidTr="005263E8">
        <w:trPr>
          <w:trHeight w:val="300"/>
        </w:trPr>
        <w:tc>
          <w:tcPr>
            <w:tcW w:w="1225" w:type="dxa"/>
          </w:tcPr>
          <w:p w14:paraId="116B6EEE" w14:textId="77777777" w:rsidR="002401CC" w:rsidRPr="00FB7B91" w:rsidRDefault="002401CC" w:rsidP="005263E8">
            <w:pPr>
              <w:suppressAutoHyphens/>
              <w:rPr>
                <w:rFonts w:ascii="Times New Roman" w:hAnsi="Times New Roman"/>
                <w:sz w:val="24"/>
              </w:rPr>
            </w:pPr>
            <w:r w:rsidRPr="00FB7B91">
              <w:rPr>
                <w:rFonts w:ascii="Times New Roman" w:hAnsi="Times New Roman"/>
                <w:sz w:val="24"/>
              </w:rPr>
              <w:t>0020</w:t>
            </w:r>
          </w:p>
        </w:tc>
        <w:tc>
          <w:tcPr>
            <w:tcW w:w="7789" w:type="dxa"/>
          </w:tcPr>
          <w:p w14:paraId="618B4E3E" w14:textId="77777777" w:rsidR="002401CC" w:rsidRPr="00FB7B91" w:rsidRDefault="002401CC" w:rsidP="005263E8">
            <w:pPr>
              <w:suppressAutoHyphens/>
              <w:rPr>
                <w:rFonts w:ascii="Times New Roman" w:hAnsi="Times New Roman"/>
                <w:b/>
                <w:bCs/>
                <w:sz w:val="24"/>
                <w:u w:val="single"/>
              </w:rPr>
            </w:pPr>
            <w:r w:rsidRPr="00FB7B91">
              <w:rPr>
                <w:rFonts w:ascii="Times New Roman" w:hAnsi="Times New Roman"/>
                <w:b/>
                <w:sz w:val="24"/>
                <w:u w:val="single"/>
              </w:rPr>
              <w:t>Din care: ajustări ca urmare a fuziunii/achiziției de entități sau activități</w:t>
            </w:r>
          </w:p>
          <w:p w14:paraId="384579B0" w14:textId="4772580C" w:rsidR="002401CC" w:rsidRPr="00FB7B91" w:rsidRDefault="002401CC" w:rsidP="005263E8">
            <w:pPr>
              <w:suppressAutoHyphens/>
              <w:rPr>
                <w:rFonts w:ascii="Times New Roman" w:hAnsi="Times New Roman"/>
                <w:bCs/>
                <w:sz w:val="24"/>
              </w:rPr>
            </w:pPr>
            <w:r w:rsidRPr="00FB7B91">
              <w:rPr>
                <w:rFonts w:ascii="Times New Roman" w:hAnsi="Times New Roman"/>
                <w:sz w:val="24"/>
              </w:rPr>
              <w:t xml:space="preserve">Partea din valoarea raportată în coloana 0010 corespunzătoare componentelor BI care este datorată unor entități sau activități fuzionate sau achiziționate, în conformitate cu </w:t>
            </w:r>
            <w:r w:rsidR="006A2687" w:rsidRPr="00FB7B91">
              <w:rPr>
                <w:rFonts w:ascii="Times New Roman" w:hAnsi="Times New Roman"/>
                <w:sz w:val="24"/>
              </w:rPr>
              <w:t>pct.14 din Regulamentul nr.</w:t>
            </w:r>
            <w:r w:rsidR="00CB0A57" w:rsidRPr="00FB7B91">
              <w:rPr>
                <w:rFonts w:ascii="Times New Roman" w:hAnsi="Times New Roman"/>
                <w:sz w:val="24"/>
              </w:rPr>
              <w:t>311</w:t>
            </w:r>
            <w:r w:rsidR="006A2687" w:rsidRPr="00FB7B91">
              <w:rPr>
                <w:rFonts w:ascii="Times New Roman" w:hAnsi="Times New Roman"/>
                <w:sz w:val="24"/>
              </w:rPr>
              <w:t>/2025</w:t>
            </w:r>
            <w:r w:rsidRPr="00FB7B91">
              <w:rPr>
                <w:rFonts w:ascii="Times New Roman" w:hAnsi="Times New Roman"/>
                <w:sz w:val="24"/>
              </w:rPr>
              <w:t>.</w:t>
            </w:r>
          </w:p>
        </w:tc>
      </w:tr>
      <w:tr w:rsidR="002401CC" w:rsidRPr="00FB7B91" w14:paraId="38282EF2" w14:textId="77777777" w:rsidTr="005263E8">
        <w:trPr>
          <w:trHeight w:val="300"/>
        </w:trPr>
        <w:tc>
          <w:tcPr>
            <w:tcW w:w="1225" w:type="dxa"/>
          </w:tcPr>
          <w:p w14:paraId="0BA18FE2" w14:textId="77777777" w:rsidR="002401CC" w:rsidRPr="00FB7B91" w:rsidRDefault="002401CC" w:rsidP="005263E8">
            <w:pPr>
              <w:suppressAutoHyphens/>
              <w:rPr>
                <w:rFonts w:ascii="Times New Roman" w:hAnsi="Times New Roman"/>
                <w:sz w:val="24"/>
              </w:rPr>
            </w:pPr>
            <w:r w:rsidRPr="00FB7B91">
              <w:rPr>
                <w:rFonts w:ascii="Times New Roman" w:hAnsi="Times New Roman"/>
                <w:sz w:val="24"/>
              </w:rPr>
              <w:t>0030</w:t>
            </w:r>
          </w:p>
        </w:tc>
        <w:tc>
          <w:tcPr>
            <w:tcW w:w="7789" w:type="dxa"/>
          </w:tcPr>
          <w:p w14:paraId="50197597" w14:textId="77777777" w:rsidR="002401CC" w:rsidRPr="00FB7B91" w:rsidRDefault="002401CC" w:rsidP="005263E8">
            <w:pPr>
              <w:suppressAutoHyphens/>
              <w:rPr>
                <w:rFonts w:ascii="Times New Roman" w:hAnsi="Times New Roman"/>
                <w:b/>
                <w:bCs/>
                <w:sz w:val="24"/>
                <w:u w:val="single"/>
              </w:rPr>
            </w:pPr>
            <w:r w:rsidRPr="00FB7B91">
              <w:rPr>
                <w:rFonts w:ascii="Times New Roman" w:hAnsi="Times New Roman"/>
                <w:b/>
                <w:sz w:val="24"/>
                <w:u w:val="single"/>
              </w:rPr>
              <w:t xml:space="preserve"> (Ajustări ca urmare a cedării de entități sau activități)</w:t>
            </w:r>
          </w:p>
          <w:p w14:paraId="7BC10D4D" w14:textId="08A88DA5" w:rsidR="002401CC" w:rsidRPr="00FB7B91" w:rsidRDefault="002401CC" w:rsidP="005263E8">
            <w:pPr>
              <w:suppressAutoHyphens/>
              <w:rPr>
                <w:rFonts w:ascii="Times New Roman" w:hAnsi="Times New Roman"/>
                <w:b/>
                <w:bCs/>
                <w:sz w:val="24"/>
                <w:u w:val="single"/>
              </w:rPr>
            </w:pPr>
            <w:r w:rsidRPr="00FB7B91">
              <w:rPr>
                <w:rFonts w:ascii="Times New Roman" w:hAnsi="Times New Roman"/>
                <w:color w:val="000000" w:themeColor="text1"/>
                <w:sz w:val="24"/>
              </w:rPr>
              <w:t xml:space="preserve">Cuantumul exclus din componentele BI aferent unor entități sau activități cedate, în conformitate cu </w:t>
            </w:r>
            <w:r w:rsidR="006A2687" w:rsidRPr="00FB7B91">
              <w:rPr>
                <w:rFonts w:ascii="Times New Roman" w:hAnsi="Times New Roman"/>
                <w:color w:val="000000" w:themeColor="text1"/>
                <w:sz w:val="24"/>
              </w:rPr>
              <w:t>pct.15 din Regulamentul nr.</w:t>
            </w:r>
            <w:r w:rsidR="00CB0A57" w:rsidRPr="00FB7B91">
              <w:rPr>
                <w:rFonts w:ascii="Times New Roman" w:hAnsi="Times New Roman"/>
                <w:color w:val="000000" w:themeColor="text1"/>
                <w:sz w:val="24"/>
              </w:rPr>
              <w:t>311</w:t>
            </w:r>
            <w:r w:rsidR="006A2687" w:rsidRPr="00FB7B91">
              <w:rPr>
                <w:rFonts w:ascii="Times New Roman" w:hAnsi="Times New Roman"/>
                <w:color w:val="000000" w:themeColor="text1"/>
                <w:sz w:val="24"/>
              </w:rPr>
              <w:t>/2025</w:t>
            </w:r>
            <w:r w:rsidRPr="00FB7B91">
              <w:rPr>
                <w:rFonts w:ascii="Times New Roman" w:hAnsi="Times New Roman"/>
                <w:color w:val="000000" w:themeColor="text1"/>
                <w:sz w:val="24"/>
              </w:rPr>
              <w:t>.</w:t>
            </w:r>
          </w:p>
        </w:tc>
      </w:tr>
      <w:tr w:rsidR="002401CC" w:rsidRPr="00FB7B91" w14:paraId="193AC0D9" w14:textId="77777777" w:rsidTr="005263E8">
        <w:trPr>
          <w:trHeight w:val="300"/>
        </w:trPr>
        <w:tc>
          <w:tcPr>
            <w:tcW w:w="1225" w:type="dxa"/>
          </w:tcPr>
          <w:p w14:paraId="789DCA02" w14:textId="77777777" w:rsidR="002401CC" w:rsidRPr="00FB7B91" w:rsidRDefault="002401CC" w:rsidP="005263E8">
            <w:pPr>
              <w:suppressAutoHyphens/>
              <w:rPr>
                <w:rFonts w:ascii="Times New Roman" w:hAnsi="Times New Roman"/>
                <w:sz w:val="24"/>
              </w:rPr>
            </w:pPr>
            <w:r w:rsidRPr="00FB7B91">
              <w:rPr>
                <w:rFonts w:ascii="Times New Roman" w:hAnsi="Times New Roman"/>
                <w:sz w:val="24"/>
              </w:rPr>
              <w:t>0040</w:t>
            </w:r>
          </w:p>
        </w:tc>
        <w:tc>
          <w:tcPr>
            <w:tcW w:w="7789" w:type="dxa"/>
          </w:tcPr>
          <w:p w14:paraId="585BB599" w14:textId="77777777" w:rsidR="002401CC" w:rsidRPr="00FB7B91" w:rsidRDefault="002401CC" w:rsidP="005263E8">
            <w:pPr>
              <w:suppressAutoHyphens/>
              <w:rPr>
                <w:rFonts w:ascii="Times New Roman" w:hAnsi="Times New Roman"/>
                <w:b/>
                <w:bCs/>
                <w:sz w:val="24"/>
                <w:u w:val="single"/>
              </w:rPr>
            </w:pPr>
            <w:r w:rsidRPr="00FB7B91">
              <w:rPr>
                <w:rFonts w:ascii="Times New Roman" w:hAnsi="Times New Roman"/>
                <w:b/>
                <w:sz w:val="24"/>
                <w:u w:val="single"/>
              </w:rPr>
              <w:t xml:space="preserve">Cerințe de fonduri proprii </w:t>
            </w:r>
          </w:p>
          <w:p w14:paraId="2C53784C" w14:textId="454E98C8" w:rsidR="002401CC" w:rsidRPr="00FB7B91" w:rsidRDefault="002401CC" w:rsidP="0030077D">
            <w:pPr>
              <w:suppressAutoHyphens/>
              <w:rPr>
                <w:rFonts w:ascii="Times New Roman" w:hAnsi="Times New Roman"/>
                <w:sz w:val="24"/>
              </w:rPr>
            </w:pPr>
            <w:r w:rsidRPr="00FB7B91">
              <w:rPr>
                <w:rFonts w:ascii="Times New Roman" w:hAnsi="Times New Roman"/>
                <w:sz w:val="24"/>
              </w:rPr>
              <w:t xml:space="preserve">OFR se calculează în conformitate cu </w:t>
            </w:r>
            <w:r w:rsidR="006A2687" w:rsidRPr="00FB7B91">
              <w:rPr>
                <w:rFonts w:ascii="Times New Roman" w:hAnsi="Times New Roman"/>
                <w:sz w:val="24"/>
              </w:rPr>
              <w:t>secțiunea 1 și 2, capitolul II din Regulamentul nr.</w:t>
            </w:r>
            <w:r w:rsidR="00CB0A57" w:rsidRPr="00FB7B91">
              <w:rPr>
                <w:rFonts w:ascii="Times New Roman" w:hAnsi="Times New Roman"/>
                <w:sz w:val="24"/>
              </w:rPr>
              <w:t>311</w:t>
            </w:r>
            <w:r w:rsidR="006A2687" w:rsidRPr="00FB7B91">
              <w:rPr>
                <w:rFonts w:ascii="Times New Roman" w:hAnsi="Times New Roman"/>
                <w:sz w:val="24"/>
              </w:rPr>
              <w:t>/2025</w:t>
            </w:r>
            <w:r w:rsidRPr="00FB7B91">
              <w:rPr>
                <w:rFonts w:ascii="Times New Roman" w:hAnsi="Times New Roman"/>
                <w:sz w:val="24"/>
              </w:rPr>
              <w:t>.</w:t>
            </w:r>
          </w:p>
        </w:tc>
      </w:tr>
      <w:tr w:rsidR="002401CC" w:rsidRPr="00FB7B91" w14:paraId="765C3BD9" w14:textId="77777777" w:rsidTr="005263E8">
        <w:trPr>
          <w:trHeight w:val="300"/>
        </w:trPr>
        <w:tc>
          <w:tcPr>
            <w:tcW w:w="1225" w:type="dxa"/>
          </w:tcPr>
          <w:p w14:paraId="7E04F203" w14:textId="77777777" w:rsidR="002401CC" w:rsidRPr="00FB7B91" w:rsidRDefault="002401CC" w:rsidP="005263E8">
            <w:pPr>
              <w:suppressAutoHyphens/>
              <w:rPr>
                <w:rFonts w:ascii="Times New Roman" w:hAnsi="Times New Roman"/>
                <w:sz w:val="24"/>
              </w:rPr>
            </w:pPr>
            <w:r w:rsidRPr="00FB7B91">
              <w:rPr>
                <w:rFonts w:ascii="Times New Roman" w:hAnsi="Times New Roman"/>
                <w:sz w:val="24"/>
              </w:rPr>
              <w:t>0050</w:t>
            </w:r>
          </w:p>
        </w:tc>
        <w:tc>
          <w:tcPr>
            <w:tcW w:w="7789" w:type="dxa"/>
          </w:tcPr>
          <w:p w14:paraId="1EC54B3D" w14:textId="77777777" w:rsidR="002401CC" w:rsidRPr="00FB7B91" w:rsidRDefault="002401CC" w:rsidP="005263E8">
            <w:pPr>
              <w:suppressAutoHyphens/>
              <w:rPr>
                <w:rFonts w:ascii="Times New Roman" w:hAnsi="Times New Roman"/>
                <w:b/>
                <w:bCs/>
                <w:sz w:val="24"/>
                <w:u w:val="single"/>
              </w:rPr>
            </w:pPr>
            <w:r w:rsidRPr="00FB7B91">
              <w:rPr>
                <w:rFonts w:ascii="Times New Roman" w:hAnsi="Times New Roman"/>
                <w:b/>
                <w:sz w:val="24"/>
                <w:u w:val="single"/>
              </w:rPr>
              <w:t>Cuantumul expunerii la risc</w:t>
            </w:r>
          </w:p>
          <w:p w14:paraId="11E4173D" w14:textId="5D9F995E" w:rsidR="002401CC" w:rsidRPr="00FB7B91" w:rsidRDefault="002401CC" w:rsidP="005263E8">
            <w:pPr>
              <w:suppressAutoHyphens/>
              <w:rPr>
                <w:rFonts w:ascii="Times New Roman" w:hAnsi="Times New Roman"/>
                <w:bCs/>
                <w:sz w:val="24"/>
              </w:rPr>
            </w:pPr>
            <w:r w:rsidRPr="00FB7B91">
              <w:rPr>
                <w:rFonts w:ascii="Times New Roman" w:hAnsi="Times New Roman"/>
                <w:sz w:val="24"/>
              </w:rPr>
              <w:t xml:space="preserve">Cuantumul expunerii la risc (REA) se calculează în conformitate cu </w:t>
            </w:r>
            <w:r w:rsidR="00846120" w:rsidRPr="00FB7B91">
              <w:rPr>
                <w:rFonts w:ascii="Times New Roman" w:hAnsi="Times New Roman"/>
                <w:sz w:val="24"/>
              </w:rPr>
              <w:t>capitolul VII din Regulamentul nr.109/2018.</w:t>
            </w:r>
          </w:p>
        </w:tc>
      </w:tr>
    </w:tbl>
    <w:p w14:paraId="4B70F8FB" w14:textId="77777777" w:rsidR="002401CC" w:rsidRPr="00FB7B91" w:rsidRDefault="002401CC" w:rsidP="002401CC">
      <w:pPr>
        <w:suppressAutoHyphens/>
        <w:spacing w:after="240"/>
        <w:rPr>
          <w:rFonts w:ascii="Times New Roman" w:hAnsi="Times New Roman"/>
          <w:sz w:val="24"/>
          <w:lang w:eastAsia="de-DE"/>
        </w:rPr>
      </w:pPr>
    </w:p>
    <w:p w14:paraId="480C867B" w14:textId="77777777" w:rsidR="002401CC" w:rsidRPr="00FB7B91" w:rsidRDefault="002401CC" w:rsidP="002401CC">
      <w:pPr>
        <w:suppressAutoHyphens/>
        <w:spacing w:after="240"/>
        <w:rPr>
          <w:rFonts w:ascii="Times New Roman" w:hAnsi="Times New Roman"/>
          <w:sz w:val="24"/>
        </w:rPr>
      </w:pPr>
      <w:r w:rsidRPr="00FB7B91">
        <w:rPr>
          <w:rFonts w:ascii="Times New Roman" w:hAnsi="Times New Roman"/>
          <w:sz w:val="24"/>
        </w:rPr>
        <w:t>Instrucțiuni pe rânduri:</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546"/>
        <w:gridCol w:w="803"/>
      </w:tblGrid>
      <w:tr w:rsidR="008B78DE" w:rsidRPr="00FB7B91" w14:paraId="401EFF9A" w14:textId="60476B6F" w:rsidTr="00BE292B">
        <w:trPr>
          <w:trHeight w:val="374"/>
        </w:trPr>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8FF999" w14:textId="77777777" w:rsidR="008B78DE" w:rsidRPr="00FB7B91" w:rsidRDefault="008B78DE" w:rsidP="005263E8">
            <w:pPr>
              <w:suppressAutoHyphens/>
              <w:spacing w:after="0"/>
              <w:rPr>
                <w:rFonts w:ascii="Times New Roman" w:hAnsi="Times New Roman"/>
                <w:b/>
                <w:bCs/>
                <w:sz w:val="24"/>
              </w:rPr>
            </w:pPr>
            <w:r w:rsidRPr="00FB7B91">
              <w:rPr>
                <w:rFonts w:ascii="Times New Roman" w:hAnsi="Times New Roman"/>
                <w:b/>
                <w:sz w:val="24"/>
              </w:rPr>
              <w:t>Rânduri</w:t>
            </w:r>
          </w:p>
        </w:tc>
        <w:tc>
          <w:tcPr>
            <w:tcW w:w="754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5671F0C" w14:textId="77777777" w:rsidR="008B78DE" w:rsidRPr="00FB7B91" w:rsidRDefault="008B78DE" w:rsidP="005263E8">
            <w:pPr>
              <w:suppressAutoHyphens/>
              <w:spacing w:after="0"/>
              <w:rPr>
                <w:rFonts w:ascii="Times New Roman" w:hAnsi="Times New Roman"/>
                <w:sz w:val="24"/>
              </w:rPr>
            </w:pPr>
            <w:r w:rsidRPr="00FB7B91">
              <w:rPr>
                <w:rFonts w:ascii="Times New Roman" w:hAnsi="Times New Roman"/>
                <w:b/>
                <w:sz w:val="24"/>
              </w:rPr>
              <w:t>Referințe juridice și instrucțiuni</w:t>
            </w:r>
          </w:p>
        </w:tc>
        <w:tc>
          <w:tcPr>
            <w:tcW w:w="803" w:type="dxa"/>
            <w:tcBorders>
              <w:top w:val="single" w:sz="4" w:space="0" w:color="auto"/>
              <w:left w:val="nil"/>
              <w:bottom w:val="single" w:sz="4" w:space="0" w:color="auto"/>
              <w:right w:val="single" w:sz="4" w:space="0" w:color="auto"/>
            </w:tcBorders>
            <w:shd w:val="clear" w:color="auto" w:fill="BFBFBF" w:themeFill="background1" w:themeFillShade="BF"/>
          </w:tcPr>
          <w:p w14:paraId="2EF1789D" w14:textId="77777777" w:rsidR="008B78DE" w:rsidRPr="00FB7B91" w:rsidRDefault="008B78DE" w:rsidP="005263E8">
            <w:pPr>
              <w:suppressAutoHyphens/>
              <w:spacing w:after="0"/>
              <w:rPr>
                <w:rFonts w:ascii="Times New Roman" w:hAnsi="Times New Roman"/>
                <w:b/>
                <w:sz w:val="24"/>
                <w:u w:val="single"/>
              </w:rPr>
            </w:pPr>
          </w:p>
        </w:tc>
      </w:tr>
      <w:tr w:rsidR="008B78DE" w:rsidRPr="00FB7B91" w14:paraId="2F1FD00D" w14:textId="00ACD91C" w:rsidTr="0030077D">
        <w:trPr>
          <w:trHeight w:val="1026"/>
        </w:trPr>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409489"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 xml:space="preserve">0010 </w:t>
            </w:r>
          </w:p>
        </w:tc>
        <w:tc>
          <w:tcPr>
            <w:tcW w:w="7546" w:type="dxa"/>
            <w:tcBorders>
              <w:top w:val="single" w:sz="4" w:space="0" w:color="auto"/>
              <w:left w:val="nil"/>
              <w:bottom w:val="single" w:sz="4" w:space="0" w:color="auto"/>
              <w:right w:val="single" w:sz="4" w:space="0" w:color="auto"/>
            </w:tcBorders>
            <w:shd w:val="clear" w:color="auto" w:fill="auto"/>
            <w:vAlign w:val="center"/>
          </w:tcPr>
          <w:p w14:paraId="488EFA3A" w14:textId="77777777" w:rsidR="008B78DE" w:rsidRPr="00FB7B91" w:rsidRDefault="008B78DE" w:rsidP="005263E8">
            <w:pPr>
              <w:suppressAutoHyphens/>
              <w:rPr>
                <w:rFonts w:ascii="Times New Roman" w:hAnsi="Times New Roman"/>
                <w:b/>
                <w:bCs/>
                <w:sz w:val="24"/>
                <w:u w:val="single"/>
              </w:rPr>
            </w:pPr>
            <w:r w:rsidRPr="00FB7B91">
              <w:rPr>
                <w:rFonts w:ascii="Times New Roman" w:hAnsi="Times New Roman"/>
                <w:b/>
                <w:sz w:val="24"/>
                <w:u w:val="single"/>
              </w:rPr>
              <w:t>Componenta indicatorului de activitate și ASA</w:t>
            </w:r>
          </w:p>
          <w:p w14:paraId="30224E3A" w14:textId="73480014" w:rsidR="008B78DE" w:rsidRPr="00FB7B91" w:rsidRDefault="008B78DE" w:rsidP="005263E8">
            <w:pPr>
              <w:suppressAutoHyphens/>
              <w:rPr>
                <w:rFonts w:ascii="Times New Roman" w:hAnsi="Times New Roman"/>
                <w:b/>
                <w:bCs/>
                <w:sz w:val="24"/>
                <w:u w:val="single"/>
              </w:rPr>
            </w:pPr>
            <w:r w:rsidRPr="00FB7B91">
              <w:rPr>
                <w:rFonts w:ascii="Times New Roman" w:hAnsi="Times New Roman"/>
                <w:sz w:val="24"/>
              </w:rPr>
              <w:t>Pct.7 din Regulamentul nr.</w:t>
            </w:r>
            <w:r w:rsidR="00CB0A57" w:rsidRPr="00FB7B91">
              <w:rPr>
                <w:rFonts w:ascii="Times New Roman" w:hAnsi="Times New Roman"/>
                <w:sz w:val="24"/>
              </w:rPr>
              <w:t>311</w:t>
            </w:r>
            <w:r w:rsidRPr="00FB7B91">
              <w:rPr>
                <w:rFonts w:ascii="Times New Roman" w:hAnsi="Times New Roman"/>
                <w:sz w:val="24"/>
              </w:rPr>
              <w:t>/2025.</w:t>
            </w:r>
          </w:p>
        </w:tc>
        <w:tc>
          <w:tcPr>
            <w:tcW w:w="803" w:type="dxa"/>
            <w:tcBorders>
              <w:top w:val="single" w:sz="4" w:space="0" w:color="auto"/>
              <w:left w:val="nil"/>
              <w:bottom w:val="single" w:sz="4" w:space="0" w:color="auto"/>
              <w:right w:val="single" w:sz="4" w:space="0" w:color="auto"/>
            </w:tcBorders>
          </w:tcPr>
          <w:p w14:paraId="0211B1E3" w14:textId="77777777" w:rsidR="008B78DE" w:rsidRPr="00FB7B91" w:rsidRDefault="008B78DE" w:rsidP="005263E8">
            <w:pPr>
              <w:suppressAutoHyphens/>
              <w:rPr>
                <w:rFonts w:ascii="Times New Roman" w:hAnsi="Times New Roman"/>
                <w:b/>
                <w:sz w:val="24"/>
                <w:u w:val="single"/>
              </w:rPr>
            </w:pPr>
          </w:p>
        </w:tc>
      </w:tr>
      <w:tr w:rsidR="008B78DE" w:rsidRPr="00FB7B91" w14:paraId="047D6C41" w14:textId="7BE1F31B" w:rsidTr="00BE292B">
        <w:trPr>
          <w:trHeight w:val="1210"/>
        </w:trPr>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D5969"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0020</w:t>
            </w:r>
          </w:p>
        </w:tc>
        <w:tc>
          <w:tcPr>
            <w:tcW w:w="7546" w:type="dxa"/>
            <w:tcBorders>
              <w:top w:val="single" w:sz="4" w:space="0" w:color="auto"/>
              <w:left w:val="nil"/>
              <w:bottom w:val="single" w:sz="4" w:space="0" w:color="auto"/>
              <w:right w:val="single" w:sz="4" w:space="0" w:color="auto"/>
            </w:tcBorders>
            <w:shd w:val="clear" w:color="auto" w:fill="auto"/>
            <w:vAlign w:val="center"/>
          </w:tcPr>
          <w:p w14:paraId="4DDC176A" w14:textId="77777777" w:rsidR="008B78DE" w:rsidRPr="00FB7B91" w:rsidRDefault="008B78DE" w:rsidP="005263E8">
            <w:pPr>
              <w:suppressAutoHyphens/>
              <w:rPr>
                <w:rFonts w:ascii="Times New Roman" w:hAnsi="Times New Roman"/>
                <w:b/>
                <w:bCs/>
                <w:sz w:val="24"/>
                <w:u w:val="single"/>
              </w:rPr>
            </w:pPr>
            <w:r w:rsidRPr="00FB7B91">
              <w:rPr>
                <w:rFonts w:ascii="Times New Roman" w:hAnsi="Times New Roman"/>
                <w:b/>
                <w:sz w:val="24"/>
                <w:u w:val="single"/>
              </w:rPr>
              <w:t>Indicatorul de activitate</w:t>
            </w:r>
          </w:p>
          <w:p w14:paraId="4C877AC3" w14:textId="2C37EDC9" w:rsidR="008B78DE" w:rsidRPr="00FB7B91" w:rsidRDefault="008B78DE" w:rsidP="0030077D">
            <w:pPr>
              <w:suppressAutoHyphens/>
              <w:rPr>
                <w:rFonts w:ascii="Times New Roman" w:hAnsi="Times New Roman"/>
                <w:sz w:val="24"/>
              </w:rPr>
            </w:pPr>
            <w:r w:rsidRPr="00FB7B91">
              <w:rPr>
                <w:rFonts w:ascii="Times New Roman" w:hAnsi="Times New Roman"/>
                <w:sz w:val="24"/>
              </w:rPr>
              <w:t>Valoarea BI calculată în conformitate cu pct.8 din Regulamentul nr.</w:t>
            </w:r>
            <w:r w:rsidR="00CB0A57" w:rsidRPr="00FB7B91">
              <w:rPr>
                <w:rFonts w:ascii="Times New Roman" w:hAnsi="Times New Roman"/>
                <w:sz w:val="24"/>
              </w:rPr>
              <w:t>311</w:t>
            </w:r>
            <w:r w:rsidRPr="00FB7B91">
              <w:rPr>
                <w:rFonts w:ascii="Times New Roman" w:hAnsi="Times New Roman"/>
                <w:sz w:val="24"/>
              </w:rPr>
              <w:t>/2025.</w:t>
            </w:r>
          </w:p>
        </w:tc>
        <w:tc>
          <w:tcPr>
            <w:tcW w:w="803" w:type="dxa"/>
            <w:tcBorders>
              <w:top w:val="single" w:sz="4" w:space="0" w:color="auto"/>
              <w:left w:val="nil"/>
              <w:bottom w:val="single" w:sz="4" w:space="0" w:color="auto"/>
              <w:right w:val="single" w:sz="4" w:space="0" w:color="auto"/>
            </w:tcBorders>
          </w:tcPr>
          <w:p w14:paraId="26384D81" w14:textId="77777777" w:rsidR="008B78DE" w:rsidRPr="00FB7B91" w:rsidRDefault="008B78DE" w:rsidP="005263E8">
            <w:pPr>
              <w:suppressAutoHyphens/>
              <w:rPr>
                <w:rFonts w:ascii="Times New Roman" w:hAnsi="Times New Roman"/>
                <w:b/>
                <w:sz w:val="24"/>
                <w:u w:val="single"/>
              </w:rPr>
            </w:pPr>
          </w:p>
        </w:tc>
      </w:tr>
      <w:tr w:rsidR="008B78DE" w:rsidRPr="00FB7B91" w14:paraId="0CEEA946" w14:textId="59020E60" w:rsidTr="00BE292B">
        <w:trPr>
          <w:trHeight w:val="504"/>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AEA2D3"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0030</w:t>
            </w:r>
          </w:p>
        </w:tc>
        <w:tc>
          <w:tcPr>
            <w:tcW w:w="7546" w:type="dxa"/>
            <w:tcBorders>
              <w:top w:val="nil"/>
              <w:left w:val="nil"/>
              <w:bottom w:val="single" w:sz="4" w:space="0" w:color="auto"/>
              <w:right w:val="single" w:sz="4" w:space="0" w:color="auto"/>
            </w:tcBorders>
            <w:shd w:val="clear" w:color="auto" w:fill="auto"/>
            <w:vAlign w:val="center"/>
          </w:tcPr>
          <w:p w14:paraId="78A94EBE" w14:textId="77777777" w:rsidR="008B78DE" w:rsidRPr="00FB7B91" w:rsidRDefault="008B78DE" w:rsidP="005263E8">
            <w:pPr>
              <w:suppressAutoHyphens/>
              <w:rPr>
                <w:rFonts w:ascii="Times New Roman" w:hAnsi="Times New Roman"/>
                <w:b/>
                <w:bCs/>
                <w:sz w:val="24"/>
                <w:u w:val="single"/>
              </w:rPr>
            </w:pPr>
            <w:r w:rsidRPr="00FB7B91">
              <w:rPr>
                <w:rFonts w:ascii="Times New Roman" w:hAnsi="Times New Roman"/>
                <w:b/>
                <w:sz w:val="24"/>
                <w:u w:val="single"/>
              </w:rPr>
              <w:t>Componenta dobânzilor, contractelor de leasing și dividendelor</w:t>
            </w:r>
          </w:p>
          <w:p w14:paraId="123EC3EA" w14:textId="78AA0EDC" w:rsidR="008B78DE" w:rsidRPr="00FB7B91" w:rsidRDefault="008B78DE" w:rsidP="005263E8">
            <w:pPr>
              <w:suppressAutoHyphens/>
              <w:rPr>
                <w:rFonts w:ascii="Times New Roman" w:hAnsi="Times New Roman"/>
                <w:b/>
                <w:bCs/>
                <w:sz w:val="24"/>
                <w:u w:val="single"/>
              </w:rPr>
            </w:pPr>
            <w:r w:rsidRPr="00FB7B91">
              <w:rPr>
                <w:rFonts w:ascii="Times New Roman" w:hAnsi="Times New Roman"/>
                <w:color w:val="000000" w:themeColor="text1"/>
                <w:sz w:val="24"/>
              </w:rPr>
              <w:lastRenderedPageBreak/>
              <w:t xml:space="preserve">Totalul ILDC se calculează în conformitate cu </w:t>
            </w:r>
            <w:r w:rsidR="00072807" w:rsidRPr="00FB7B91">
              <w:rPr>
                <w:rFonts w:ascii="Times New Roman" w:hAnsi="Times New Roman"/>
                <w:color w:val="000000" w:themeColor="text1"/>
                <w:sz w:val="24"/>
              </w:rPr>
              <w:t>pct.9 din Regulamentul nr.</w:t>
            </w:r>
            <w:r w:rsidR="00CB0A57" w:rsidRPr="00FB7B91">
              <w:rPr>
                <w:rFonts w:ascii="Times New Roman" w:hAnsi="Times New Roman"/>
                <w:color w:val="000000" w:themeColor="text1"/>
                <w:sz w:val="24"/>
              </w:rPr>
              <w:t>311</w:t>
            </w:r>
            <w:r w:rsidR="00072807" w:rsidRPr="00FB7B91">
              <w:rPr>
                <w:rFonts w:ascii="Times New Roman" w:hAnsi="Times New Roman"/>
                <w:color w:val="000000" w:themeColor="text1"/>
                <w:sz w:val="24"/>
              </w:rPr>
              <w:t>/2025</w:t>
            </w:r>
            <w:r w:rsidRPr="00FB7B91">
              <w:rPr>
                <w:rFonts w:ascii="Times New Roman" w:hAnsi="Times New Roman"/>
                <w:color w:val="000000" w:themeColor="text1"/>
                <w:sz w:val="24"/>
              </w:rPr>
              <w:t xml:space="preserve">. </w:t>
            </w:r>
          </w:p>
        </w:tc>
        <w:tc>
          <w:tcPr>
            <w:tcW w:w="803" w:type="dxa"/>
            <w:tcBorders>
              <w:top w:val="nil"/>
              <w:left w:val="nil"/>
              <w:bottom w:val="single" w:sz="4" w:space="0" w:color="auto"/>
              <w:right w:val="single" w:sz="4" w:space="0" w:color="auto"/>
            </w:tcBorders>
          </w:tcPr>
          <w:p w14:paraId="3EEE61C6" w14:textId="77777777" w:rsidR="008B78DE" w:rsidRPr="00FB7B91" w:rsidRDefault="008B78DE" w:rsidP="005263E8">
            <w:pPr>
              <w:suppressAutoHyphens/>
              <w:rPr>
                <w:rFonts w:ascii="Times New Roman" w:hAnsi="Times New Roman"/>
                <w:b/>
                <w:sz w:val="24"/>
                <w:u w:val="single"/>
              </w:rPr>
            </w:pPr>
          </w:p>
        </w:tc>
      </w:tr>
      <w:tr w:rsidR="008B78DE" w:rsidRPr="00FB7B91" w14:paraId="18C27C6E" w14:textId="5A29CE28" w:rsidTr="00BE292B">
        <w:trPr>
          <w:trHeight w:val="504"/>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E09DEC"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0040</w:t>
            </w:r>
          </w:p>
        </w:tc>
        <w:tc>
          <w:tcPr>
            <w:tcW w:w="7546" w:type="dxa"/>
            <w:tcBorders>
              <w:top w:val="nil"/>
              <w:left w:val="nil"/>
              <w:bottom w:val="single" w:sz="4" w:space="0" w:color="auto"/>
              <w:right w:val="single" w:sz="4" w:space="0" w:color="auto"/>
            </w:tcBorders>
            <w:shd w:val="clear" w:color="auto" w:fill="auto"/>
            <w:vAlign w:val="center"/>
          </w:tcPr>
          <w:p w14:paraId="5617491D" w14:textId="35962149" w:rsidR="008B78DE" w:rsidRPr="00FB7B91" w:rsidRDefault="008B78DE" w:rsidP="005263E8">
            <w:pPr>
              <w:suppressAutoHyphens/>
              <w:rPr>
                <w:rFonts w:ascii="Times New Roman" w:hAnsi="Times New Roman"/>
                <w:b/>
                <w:bCs/>
                <w:sz w:val="24"/>
                <w:u w:val="single"/>
              </w:rPr>
            </w:pPr>
            <w:r w:rsidRPr="00FB7B91">
              <w:rPr>
                <w:rFonts w:ascii="Times New Roman" w:hAnsi="Times New Roman"/>
                <w:b/>
                <w:sz w:val="24"/>
                <w:u w:val="single"/>
              </w:rPr>
              <w:t xml:space="preserve">ILDC referitoare la banca individuală/grupul consolidat </w:t>
            </w:r>
          </w:p>
          <w:p w14:paraId="5BCB13C6" w14:textId="2F08FBC5" w:rsidR="008B78DE" w:rsidRPr="00FB7B91" w:rsidRDefault="008B78DE" w:rsidP="00BE292B">
            <w:pPr>
              <w:suppressAutoHyphens/>
              <w:rPr>
                <w:rFonts w:ascii="Times New Roman" w:hAnsi="Times New Roman"/>
                <w:color w:val="000000" w:themeColor="text1"/>
                <w:sz w:val="24"/>
              </w:rPr>
            </w:pPr>
            <w:r w:rsidRPr="00FB7B91">
              <w:rPr>
                <w:rFonts w:ascii="Times New Roman" w:hAnsi="Times New Roman"/>
                <w:color w:val="000000" w:themeColor="text1"/>
                <w:sz w:val="24"/>
              </w:rPr>
              <w:t>ILDC se calculează în conformitate cu dispozițiile pct.9 din Regulamentul nr.</w:t>
            </w:r>
            <w:r w:rsidR="00CB0A57" w:rsidRPr="00FB7B91">
              <w:rPr>
                <w:rFonts w:ascii="Times New Roman" w:hAnsi="Times New Roman"/>
                <w:color w:val="000000" w:themeColor="text1"/>
                <w:sz w:val="24"/>
              </w:rPr>
              <w:t>311</w:t>
            </w:r>
            <w:r w:rsidRPr="00FB7B91">
              <w:rPr>
                <w:rFonts w:ascii="Times New Roman" w:hAnsi="Times New Roman"/>
                <w:color w:val="000000" w:themeColor="text1"/>
                <w:sz w:val="24"/>
              </w:rPr>
              <w:t xml:space="preserve">/2025. </w:t>
            </w:r>
          </w:p>
        </w:tc>
        <w:tc>
          <w:tcPr>
            <w:tcW w:w="803" w:type="dxa"/>
            <w:tcBorders>
              <w:top w:val="nil"/>
              <w:left w:val="nil"/>
              <w:bottom w:val="single" w:sz="4" w:space="0" w:color="auto"/>
              <w:right w:val="single" w:sz="4" w:space="0" w:color="auto"/>
            </w:tcBorders>
          </w:tcPr>
          <w:p w14:paraId="10D6BD95" w14:textId="77777777" w:rsidR="008B78DE" w:rsidRPr="00FB7B91" w:rsidRDefault="008B78DE" w:rsidP="005263E8">
            <w:pPr>
              <w:suppressAutoHyphens/>
              <w:rPr>
                <w:rFonts w:ascii="Times New Roman" w:hAnsi="Times New Roman"/>
                <w:b/>
                <w:sz w:val="24"/>
                <w:u w:val="single"/>
              </w:rPr>
            </w:pPr>
          </w:p>
        </w:tc>
      </w:tr>
      <w:tr w:rsidR="008B78DE" w:rsidRPr="00FB7B91" w14:paraId="6D47F264" w14:textId="1933C9EF" w:rsidTr="0030077D">
        <w:trPr>
          <w:trHeight w:val="565"/>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2C5835"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0050</w:t>
            </w:r>
          </w:p>
        </w:tc>
        <w:tc>
          <w:tcPr>
            <w:tcW w:w="7546" w:type="dxa"/>
            <w:tcBorders>
              <w:top w:val="nil"/>
              <w:left w:val="nil"/>
              <w:bottom w:val="single" w:sz="4" w:space="0" w:color="auto"/>
              <w:right w:val="single" w:sz="4" w:space="0" w:color="auto"/>
            </w:tcBorders>
            <w:shd w:val="clear" w:color="auto" w:fill="auto"/>
            <w:vAlign w:val="center"/>
          </w:tcPr>
          <w:p w14:paraId="4A9FBDFA" w14:textId="2F5E4BBB" w:rsidR="008B78DE" w:rsidRPr="00FB7B91" w:rsidRDefault="008B78DE" w:rsidP="005263E8">
            <w:pPr>
              <w:suppressAutoHyphens/>
              <w:rPr>
                <w:rFonts w:ascii="Times New Roman" w:hAnsi="Times New Roman"/>
                <w:color w:val="000000" w:themeColor="text1"/>
                <w:sz w:val="24"/>
              </w:rPr>
            </w:pPr>
            <w:r w:rsidRPr="00FB7B91">
              <w:rPr>
                <w:rFonts w:ascii="Times New Roman" w:hAnsi="Times New Roman"/>
                <w:b/>
                <w:sz w:val="24"/>
                <w:u w:val="single"/>
              </w:rPr>
              <w:t xml:space="preserve">ILDC pentru alte entități </w:t>
            </w:r>
          </w:p>
        </w:tc>
        <w:tc>
          <w:tcPr>
            <w:tcW w:w="803" w:type="dxa"/>
            <w:tcBorders>
              <w:top w:val="nil"/>
              <w:left w:val="nil"/>
              <w:bottom w:val="single" w:sz="4" w:space="0" w:color="auto"/>
              <w:right w:val="single" w:sz="4" w:space="0" w:color="auto"/>
            </w:tcBorders>
          </w:tcPr>
          <w:p w14:paraId="72D69044" w14:textId="7F177958" w:rsidR="008B78DE" w:rsidRPr="00FB7B91" w:rsidRDefault="008B78DE" w:rsidP="005263E8">
            <w:pPr>
              <w:suppressAutoHyphens/>
              <w:rPr>
                <w:rFonts w:ascii="Times New Roman" w:hAnsi="Times New Roman"/>
                <w:bCs/>
                <w:sz w:val="24"/>
              </w:rPr>
            </w:pPr>
            <w:r w:rsidRPr="00FB7B91">
              <w:rPr>
                <w:rFonts w:ascii="Times New Roman" w:hAnsi="Times New Roman"/>
                <w:bCs/>
                <w:sz w:val="24"/>
              </w:rPr>
              <w:t>blocat</w:t>
            </w:r>
          </w:p>
        </w:tc>
      </w:tr>
      <w:tr w:rsidR="008B78DE" w:rsidRPr="00FB7B91" w14:paraId="010792A2" w14:textId="2C69749E" w:rsidTr="00BE292B">
        <w:trPr>
          <w:trHeight w:val="504"/>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C2AC69C"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0060</w:t>
            </w:r>
          </w:p>
        </w:tc>
        <w:tc>
          <w:tcPr>
            <w:tcW w:w="7546" w:type="dxa"/>
            <w:tcBorders>
              <w:top w:val="nil"/>
              <w:left w:val="nil"/>
              <w:bottom w:val="single" w:sz="4" w:space="0" w:color="auto"/>
              <w:right w:val="single" w:sz="4" w:space="0" w:color="auto"/>
            </w:tcBorders>
            <w:shd w:val="clear" w:color="auto" w:fill="auto"/>
            <w:vAlign w:val="center"/>
          </w:tcPr>
          <w:p w14:paraId="10123840" w14:textId="77777777" w:rsidR="008B78DE" w:rsidRPr="00FB7B91" w:rsidRDefault="008B78DE" w:rsidP="005263E8">
            <w:pPr>
              <w:suppressAutoHyphens/>
              <w:rPr>
                <w:rFonts w:ascii="Times New Roman" w:hAnsi="Times New Roman"/>
                <w:b/>
                <w:bCs/>
                <w:sz w:val="24"/>
                <w:u w:val="single"/>
              </w:rPr>
            </w:pPr>
            <w:r w:rsidRPr="00FB7B91">
              <w:rPr>
                <w:rFonts w:ascii="Times New Roman" w:hAnsi="Times New Roman"/>
                <w:b/>
                <w:sz w:val="24"/>
                <w:u w:val="single"/>
              </w:rPr>
              <w:t>Componenta de servicii</w:t>
            </w:r>
          </w:p>
          <w:p w14:paraId="1A81CFA4" w14:textId="06AF7323" w:rsidR="008B78DE" w:rsidRPr="00FB7B91" w:rsidRDefault="008B78DE" w:rsidP="00BE292B">
            <w:pPr>
              <w:suppressAutoHyphens/>
              <w:rPr>
                <w:rFonts w:ascii="Times New Roman" w:hAnsi="Times New Roman"/>
                <w:color w:val="000000" w:themeColor="text1"/>
                <w:sz w:val="24"/>
              </w:rPr>
            </w:pPr>
            <w:r w:rsidRPr="00FB7B91">
              <w:rPr>
                <w:rFonts w:ascii="Times New Roman" w:hAnsi="Times New Roman"/>
                <w:color w:val="000000" w:themeColor="text1"/>
                <w:sz w:val="24"/>
              </w:rPr>
              <w:t>Componenta de servicii se calculează în conformitate cu pct.10 din Regulamentul nr.</w:t>
            </w:r>
            <w:r w:rsidR="00CB0A57" w:rsidRPr="00FB7B91">
              <w:rPr>
                <w:rFonts w:ascii="Times New Roman" w:hAnsi="Times New Roman"/>
                <w:color w:val="000000" w:themeColor="text1"/>
                <w:sz w:val="24"/>
              </w:rPr>
              <w:t>311</w:t>
            </w:r>
            <w:r w:rsidRPr="00FB7B91">
              <w:rPr>
                <w:rFonts w:ascii="Times New Roman" w:hAnsi="Times New Roman"/>
                <w:color w:val="000000" w:themeColor="text1"/>
                <w:sz w:val="24"/>
              </w:rPr>
              <w:t>/2025.</w:t>
            </w:r>
          </w:p>
        </w:tc>
        <w:tc>
          <w:tcPr>
            <w:tcW w:w="803" w:type="dxa"/>
            <w:tcBorders>
              <w:top w:val="nil"/>
              <w:left w:val="nil"/>
              <w:bottom w:val="single" w:sz="4" w:space="0" w:color="auto"/>
              <w:right w:val="single" w:sz="4" w:space="0" w:color="auto"/>
            </w:tcBorders>
          </w:tcPr>
          <w:p w14:paraId="64ABAB3C" w14:textId="77777777" w:rsidR="008B78DE" w:rsidRPr="00FB7B91" w:rsidRDefault="008B78DE" w:rsidP="005263E8">
            <w:pPr>
              <w:suppressAutoHyphens/>
              <w:rPr>
                <w:rFonts w:ascii="Times New Roman" w:hAnsi="Times New Roman"/>
                <w:b/>
                <w:sz w:val="24"/>
                <w:u w:val="single"/>
              </w:rPr>
            </w:pPr>
          </w:p>
        </w:tc>
      </w:tr>
      <w:tr w:rsidR="008B78DE" w:rsidRPr="00FB7B91" w14:paraId="34AB0390" w14:textId="28D514D5" w:rsidTr="00BE292B">
        <w:trPr>
          <w:trHeight w:val="504"/>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A911257"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0070</w:t>
            </w:r>
          </w:p>
        </w:tc>
        <w:tc>
          <w:tcPr>
            <w:tcW w:w="7546" w:type="dxa"/>
            <w:tcBorders>
              <w:top w:val="nil"/>
              <w:left w:val="nil"/>
              <w:bottom w:val="single" w:sz="4" w:space="0" w:color="auto"/>
              <w:right w:val="single" w:sz="4" w:space="0" w:color="auto"/>
            </w:tcBorders>
            <w:shd w:val="clear" w:color="auto" w:fill="auto"/>
            <w:vAlign w:val="center"/>
          </w:tcPr>
          <w:p w14:paraId="4A796401" w14:textId="77777777" w:rsidR="008B78DE" w:rsidRPr="00FB7B91" w:rsidRDefault="008B78DE" w:rsidP="005263E8">
            <w:pPr>
              <w:suppressAutoHyphens/>
              <w:rPr>
                <w:rFonts w:ascii="Times New Roman" w:hAnsi="Times New Roman"/>
                <w:b/>
                <w:bCs/>
                <w:sz w:val="24"/>
                <w:u w:val="single"/>
              </w:rPr>
            </w:pPr>
            <w:r w:rsidRPr="00FB7B91">
              <w:rPr>
                <w:rFonts w:ascii="Times New Roman" w:hAnsi="Times New Roman"/>
                <w:b/>
                <w:sz w:val="24"/>
                <w:u w:val="single"/>
              </w:rPr>
              <w:t xml:space="preserve">Componenta financiară </w:t>
            </w:r>
          </w:p>
          <w:p w14:paraId="1217C346" w14:textId="13E0AC88" w:rsidR="008B78DE" w:rsidRPr="00FB7B91" w:rsidRDefault="008B78DE" w:rsidP="00BE292B">
            <w:pPr>
              <w:suppressAutoHyphens/>
              <w:rPr>
                <w:rFonts w:ascii="Times New Roman" w:hAnsi="Times New Roman"/>
                <w:color w:val="000000" w:themeColor="text1"/>
                <w:sz w:val="24"/>
              </w:rPr>
            </w:pPr>
            <w:r w:rsidRPr="00FB7B91">
              <w:rPr>
                <w:rFonts w:ascii="Times New Roman" w:hAnsi="Times New Roman"/>
                <w:color w:val="000000" w:themeColor="text1"/>
                <w:sz w:val="24"/>
              </w:rPr>
              <w:t>Componenta financiară se calculează în conformitate cu pct.11 din Regulamentul nr.</w:t>
            </w:r>
            <w:r w:rsidR="00CB0A57" w:rsidRPr="00FB7B91">
              <w:rPr>
                <w:rFonts w:ascii="Times New Roman" w:hAnsi="Times New Roman"/>
                <w:color w:val="000000" w:themeColor="text1"/>
                <w:sz w:val="24"/>
              </w:rPr>
              <w:t>311</w:t>
            </w:r>
            <w:r w:rsidRPr="00FB7B91">
              <w:rPr>
                <w:rFonts w:ascii="Times New Roman" w:hAnsi="Times New Roman"/>
                <w:color w:val="000000" w:themeColor="text1"/>
                <w:sz w:val="24"/>
              </w:rPr>
              <w:t xml:space="preserve">/2025. </w:t>
            </w:r>
          </w:p>
        </w:tc>
        <w:tc>
          <w:tcPr>
            <w:tcW w:w="803" w:type="dxa"/>
            <w:tcBorders>
              <w:top w:val="nil"/>
              <w:left w:val="nil"/>
              <w:bottom w:val="single" w:sz="4" w:space="0" w:color="auto"/>
              <w:right w:val="single" w:sz="4" w:space="0" w:color="auto"/>
            </w:tcBorders>
          </w:tcPr>
          <w:p w14:paraId="118D08C6" w14:textId="77777777" w:rsidR="008B78DE" w:rsidRPr="00FB7B91" w:rsidRDefault="008B78DE" w:rsidP="005263E8">
            <w:pPr>
              <w:suppressAutoHyphens/>
              <w:rPr>
                <w:rFonts w:ascii="Times New Roman" w:hAnsi="Times New Roman"/>
                <w:b/>
                <w:sz w:val="24"/>
                <w:u w:val="single"/>
              </w:rPr>
            </w:pPr>
          </w:p>
        </w:tc>
      </w:tr>
      <w:tr w:rsidR="008B78DE" w:rsidRPr="00FB7B91" w14:paraId="20B34FB4" w14:textId="6A963BCA" w:rsidTr="00BE292B">
        <w:trPr>
          <w:trHeight w:val="504"/>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FB46875"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0080</w:t>
            </w:r>
          </w:p>
        </w:tc>
        <w:tc>
          <w:tcPr>
            <w:tcW w:w="7546" w:type="dxa"/>
            <w:tcBorders>
              <w:top w:val="nil"/>
              <w:left w:val="nil"/>
              <w:bottom w:val="single" w:sz="4" w:space="0" w:color="auto"/>
              <w:right w:val="single" w:sz="4" w:space="0" w:color="auto"/>
            </w:tcBorders>
            <w:shd w:val="clear" w:color="auto" w:fill="auto"/>
            <w:vAlign w:val="center"/>
          </w:tcPr>
          <w:p w14:paraId="209F7760" w14:textId="3A532752" w:rsidR="008B78DE" w:rsidRPr="00FB7B91" w:rsidRDefault="008B78DE" w:rsidP="00BE292B">
            <w:pPr>
              <w:suppressAutoHyphens/>
              <w:rPr>
                <w:rFonts w:ascii="Times New Roman" w:hAnsi="Times New Roman"/>
                <w:sz w:val="24"/>
                <w:u w:val="single"/>
              </w:rPr>
            </w:pPr>
            <w:r w:rsidRPr="00FB7B91">
              <w:rPr>
                <w:rFonts w:ascii="Times New Roman" w:hAnsi="Times New Roman"/>
                <w:b/>
                <w:sz w:val="24"/>
                <w:u w:val="single"/>
              </w:rPr>
              <w:t>ASA (Activități bancare de retail)</w:t>
            </w:r>
          </w:p>
        </w:tc>
        <w:tc>
          <w:tcPr>
            <w:tcW w:w="803" w:type="dxa"/>
            <w:tcBorders>
              <w:top w:val="nil"/>
              <w:left w:val="nil"/>
              <w:bottom w:val="single" w:sz="4" w:space="0" w:color="auto"/>
              <w:right w:val="single" w:sz="4" w:space="0" w:color="auto"/>
            </w:tcBorders>
          </w:tcPr>
          <w:p w14:paraId="2080A680" w14:textId="321312CB" w:rsidR="008B78DE" w:rsidRPr="00FB7B91" w:rsidRDefault="000275D9" w:rsidP="005263E8">
            <w:pPr>
              <w:suppressAutoHyphens/>
              <w:rPr>
                <w:rFonts w:ascii="Times New Roman" w:hAnsi="Times New Roman"/>
                <w:b/>
                <w:sz w:val="24"/>
                <w:u w:val="single"/>
              </w:rPr>
            </w:pPr>
            <w:r w:rsidRPr="00FB7B91">
              <w:rPr>
                <w:rFonts w:ascii="Times New Roman" w:hAnsi="Times New Roman"/>
                <w:bCs/>
                <w:sz w:val="24"/>
              </w:rPr>
              <w:t>blocat</w:t>
            </w:r>
          </w:p>
        </w:tc>
      </w:tr>
      <w:tr w:rsidR="008B78DE" w:rsidRPr="00FB7B91" w14:paraId="2EE26D0F" w14:textId="0280487B" w:rsidTr="00BE292B">
        <w:trPr>
          <w:trHeight w:val="504"/>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A057E37"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0090</w:t>
            </w:r>
          </w:p>
        </w:tc>
        <w:tc>
          <w:tcPr>
            <w:tcW w:w="7546" w:type="dxa"/>
            <w:tcBorders>
              <w:top w:val="nil"/>
              <w:left w:val="nil"/>
              <w:bottom w:val="single" w:sz="4" w:space="0" w:color="auto"/>
              <w:right w:val="single" w:sz="4" w:space="0" w:color="auto"/>
            </w:tcBorders>
            <w:shd w:val="clear" w:color="auto" w:fill="auto"/>
            <w:vAlign w:val="center"/>
          </w:tcPr>
          <w:p w14:paraId="0DDB3DE7" w14:textId="23183980" w:rsidR="008B78DE" w:rsidRPr="00FB7B91" w:rsidRDefault="008B78DE" w:rsidP="00BE292B">
            <w:pPr>
              <w:suppressAutoHyphens/>
              <w:rPr>
                <w:rFonts w:ascii="Times New Roman" w:hAnsi="Times New Roman"/>
                <w:sz w:val="24"/>
              </w:rPr>
            </w:pPr>
            <w:r w:rsidRPr="00FB7B91">
              <w:rPr>
                <w:rFonts w:ascii="Times New Roman" w:hAnsi="Times New Roman"/>
                <w:b/>
                <w:sz w:val="24"/>
                <w:u w:val="single"/>
              </w:rPr>
              <w:t>ASA (Activități bancare comerciale)</w:t>
            </w:r>
          </w:p>
        </w:tc>
        <w:tc>
          <w:tcPr>
            <w:tcW w:w="803" w:type="dxa"/>
            <w:tcBorders>
              <w:top w:val="nil"/>
              <w:left w:val="nil"/>
              <w:bottom w:val="single" w:sz="4" w:space="0" w:color="auto"/>
              <w:right w:val="single" w:sz="4" w:space="0" w:color="auto"/>
            </w:tcBorders>
          </w:tcPr>
          <w:p w14:paraId="0E695135" w14:textId="1FF8E461" w:rsidR="008B78DE" w:rsidRPr="00FB7B91" w:rsidRDefault="000275D9" w:rsidP="005263E8">
            <w:pPr>
              <w:suppressAutoHyphens/>
              <w:rPr>
                <w:rFonts w:ascii="Times New Roman" w:hAnsi="Times New Roman"/>
                <w:b/>
                <w:sz w:val="24"/>
                <w:u w:val="single"/>
              </w:rPr>
            </w:pPr>
            <w:r w:rsidRPr="00FB7B91">
              <w:rPr>
                <w:rFonts w:ascii="Times New Roman" w:hAnsi="Times New Roman"/>
                <w:bCs/>
                <w:sz w:val="24"/>
              </w:rPr>
              <w:t>blocat</w:t>
            </w:r>
          </w:p>
        </w:tc>
      </w:tr>
      <w:tr w:rsidR="008B78DE" w:rsidRPr="00FB7B91" w14:paraId="61C31E9F" w14:textId="795D0C69" w:rsidTr="00BE292B">
        <w:trPr>
          <w:trHeight w:val="504"/>
        </w:trPr>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E9D62"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0100</w:t>
            </w:r>
          </w:p>
        </w:tc>
        <w:tc>
          <w:tcPr>
            <w:tcW w:w="7546" w:type="dxa"/>
            <w:tcBorders>
              <w:top w:val="single" w:sz="4" w:space="0" w:color="auto"/>
              <w:left w:val="nil"/>
              <w:bottom w:val="single" w:sz="4" w:space="0" w:color="auto"/>
              <w:right w:val="single" w:sz="4" w:space="0" w:color="auto"/>
            </w:tcBorders>
            <w:shd w:val="clear" w:color="auto" w:fill="auto"/>
            <w:vAlign w:val="center"/>
          </w:tcPr>
          <w:p w14:paraId="0267C37C" w14:textId="7362ACA1" w:rsidR="008B78DE" w:rsidRPr="00FB7B91" w:rsidRDefault="008B78DE" w:rsidP="00BE292B">
            <w:pPr>
              <w:suppressAutoHyphens/>
              <w:rPr>
                <w:rFonts w:ascii="Times New Roman" w:hAnsi="Times New Roman"/>
                <w:bCs/>
                <w:sz w:val="24"/>
              </w:rPr>
            </w:pPr>
            <w:r w:rsidRPr="00FB7B91">
              <w:rPr>
                <w:rFonts w:ascii="Times New Roman" w:hAnsi="Times New Roman"/>
                <w:b/>
                <w:sz w:val="24"/>
                <w:u w:val="single"/>
              </w:rPr>
              <w:t xml:space="preserve">Element memorandum: ILDC referitoare la </w:t>
            </w:r>
            <w:r w:rsidR="000275D9" w:rsidRPr="00FB7B91">
              <w:rPr>
                <w:rFonts w:ascii="Times New Roman" w:hAnsi="Times New Roman"/>
                <w:b/>
                <w:sz w:val="24"/>
                <w:u w:val="single"/>
              </w:rPr>
              <w:t xml:space="preserve">banca </w:t>
            </w:r>
            <w:r w:rsidRPr="00FB7B91">
              <w:rPr>
                <w:rFonts w:ascii="Times New Roman" w:hAnsi="Times New Roman"/>
                <w:b/>
                <w:sz w:val="24"/>
                <w:u w:val="single"/>
              </w:rPr>
              <w:t xml:space="preserve">individuală/grupul consolidat </w:t>
            </w:r>
          </w:p>
        </w:tc>
        <w:tc>
          <w:tcPr>
            <w:tcW w:w="803" w:type="dxa"/>
            <w:tcBorders>
              <w:top w:val="single" w:sz="4" w:space="0" w:color="auto"/>
              <w:left w:val="nil"/>
              <w:bottom w:val="single" w:sz="4" w:space="0" w:color="auto"/>
              <w:right w:val="single" w:sz="4" w:space="0" w:color="auto"/>
            </w:tcBorders>
          </w:tcPr>
          <w:p w14:paraId="01B204CB" w14:textId="5CFF22B2" w:rsidR="008B78DE" w:rsidRPr="00FB7B91" w:rsidRDefault="000275D9" w:rsidP="005263E8">
            <w:pPr>
              <w:suppressAutoHyphens/>
              <w:rPr>
                <w:rFonts w:ascii="Times New Roman" w:hAnsi="Times New Roman"/>
                <w:bCs/>
                <w:sz w:val="24"/>
              </w:rPr>
            </w:pPr>
            <w:r w:rsidRPr="00FB7B91">
              <w:rPr>
                <w:rFonts w:ascii="Times New Roman" w:hAnsi="Times New Roman"/>
                <w:bCs/>
                <w:sz w:val="24"/>
              </w:rPr>
              <w:t>blocat</w:t>
            </w:r>
          </w:p>
        </w:tc>
      </w:tr>
      <w:tr w:rsidR="008B78DE" w:rsidRPr="00FB7B91" w14:paraId="2CF3976F" w14:textId="256EA1E9" w:rsidTr="00BE292B">
        <w:trPr>
          <w:trHeight w:val="504"/>
        </w:trPr>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AAAE9"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0110</w:t>
            </w:r>
          </w:p>
        </w:tc>
        <w:tc>
          <w:tcPr>
            <w:tcW w:w="7546" w:type="dxa"/>
            <w:tcBorders>
              <w:top w:val="single" w:sz="4" w:space="0" w:color="auto"/>
              <w:left w:val="nil"/>
              <w:bottom w:val="single" w:sz="4" w:space="0" w:color="auto"/>
              <w:right w:val="single" w:sz="4" w:space="0" w:color="auto"/>
            </w:tcBorders>
            <w:shd w:val="clear" w:color="auto" w:fill="auto"/>
            <w:vAlign w:val="center"/>
          </w:tcPr>
          <w:p w14:paraId="1DFB5B67" w14:textId="77777777" w:rsidR="008B78DE" w:rsidRPr="00FB7B91" w:rsidRDefault="008B78DE" w:rsidP="005263E8">
            <w:pPr>
              <w:suppressAutoHyphens/>
              <w:rPr>
                <w:rFonts w:ascii="Times New Roman" w:hAnsi="Times New Roman"/>
                <w:b/>
                <w:bCs/>
                <w:sz w:val="24"/>
                <w:u w:val="single"/>
              </w:rPr>
            </w:pPr>
            <w:r w:rsidRPr="00FB7B91">
              <w:rPr>
                <w:rFonts w:ascii="Times New Roman" w:hAnsi="Times New Roman"/>
                <w:b/>
                <w:sz w:val="24"/>
                <w:u w:val="single"/>
              </w:rPr>
              <w:t>Abordarea utilizată pentru calcularea FC</w:t>
            </w:r>
          </w:p>
          <w:p w14:paraId="24F6D91B" w14:textId="2D479455" w:rsidR="008B78DE" w:rsidRPr="00FB7B91" w:rsidRDefault="000275D9" w:rsidP="00BE292B">
            <w:pPr>
              <w:suppressAutoHyphens/>
              <w:rPr>
                <w:rFonts w:ascii="Times New Roman" w:hAnsi="Times New Roman"/>
                <w:b/>
                <w:bCs/>
                <w:sz w:val="24"/>
                <w:u w:val="single"/>
              </w:rPr>
            </w:pPr>
            <w:r w:rsidRPr="00FB7B91">
              <w:rPr>
                <w:rFonts w:ascii="Times New Roman" w:hAnsi="Times New Roman"/>
                <w:color w:val="000000" w:themeColor="text1"/>
                <w:sz w:val="24"/>
              </w:rPr>
              <w:t xml:space="preserve">Băncile </w:t>
            </w:r>
            <w:r w:rsidR="008B78DE" w:rsidRPr="00FB7B91">
              <w:rPr>
                <w:rFonts w:ascii="Times New Roman" w:hAnsi="Times New Roman"/>
                <w:color w:val="000000" w:themeColor="text1"/>
                <w:sz w:val="24"/>
              </w:rPr>
              <w:t xml:space="preserve">raportează ce abordare au utilizat (abordarea contabilă sau limitele prudențiale) pentru calcularea FC în conformitate cu </w:t>
            </w:r>
            <w:r w:rsidRPr="00FB7B91">
              <w:rPr>
                <w:rFonts w:ascii="Times New Roman" w:hAnsi="Times New Roman"/>
                <w:color w:val="000000" w:themeColor="text1"/>
                <w:sz w:val="24"/>
              </w:rPr>
              <w:t>pct.11 din Regulamentul nr.</w:t>
            </w:r>
            <w:r w:rsidR="00CB0A57" w:rsidRPr="00FB7B91">
              <w:rPr>
                <w:rFonts w:ascii="Times New Roman" w:hAnsi="Times New Roman"/>
                <w:color w:val="000000" w:themeColor="text1"/>
                <w:sz w:val="24"/>
              </w:rPr>
              <w:t>311</w:t>
            </w:r>
            <w:r w:rsidRPr="00FB7B91">
              <w:rPr>
                <w:rFonts w:ascii="Times New Roman" w:hAnsi="Times New Roman"/>
                <w:color w:val="000000" w:themeColor="text1"/>
                <w:sz w:val="24"/>
              </w:rPr>
              <w:t>/2025</w:t>
            </w:r>
            <w:r w:rsidR="008B78DE" w:rsidRPr="00FB7B91">
              <w:rPr>
                <w:rFonts w:ascii="Times New Roman" w:hAnsi="Times New Roman"/>
                <w:color w:val="000000" w:themeColor="text1"/>
                <w:sz w:val="24"/>
              </w:rPr>
              <w:t>.</w:t>
            </w:r>
          </w:p>
        </w:tc>
        <w:tc>
          <w:tcPr>
            <w:tcW w:w="803" w:type="dxa"/>
            <w:tcBorders>
              <w:top w:val="single" w:sz="4" w:space="0" w:color="auto"/>
              <w:left w:val="nil"/>
              <w:bottom w:val="single" w:sz="4" w:space="0" w:color="auto"/>
              <w:right w:val="single" w:sz="4" w:space="0" w:color="auto"/>
            </w:tcBorders>
          </w:tcPr>
          <w:p w14:paraId="20462A09" w14:textId="77777777" w:rsidR="008B78DE" w:rsidRPr="00FB7B91" w:rsidRDefault="008B78DE" w:rsidP="005263E8">
            <w:pPr>
              <w:suppressAutoHyphens/>
              <w:rPr>
                <w:rFonts w:ascii="Times New Roman" w:hAnsi="Times New Roman"/>
                <w:b/>
                <w:sz w:val="24"/>
                <w:u w:val="single"/>
              </w:rPr>
            </w:pPr>
          </w:p>
        </w:tc>
      </w:tr>
      <w:tr w:rsidR="008B78DE" w:rsidRPr="00FB7B91" w14:paraId="0F26D2A9" w14:textId="3EC76333" w:rsidTr="00BE292B">
        <w:trPr>
          <w:trHeight w:val="504"/>
        </w:trPr>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0540C3" w14:textId="77777777" w:rsidR="008B78DE" w:rsidRPr="00FB7B91" w:rsidRDefault="008B78DE" w:rsidP="005263E8">
            <w:pPr>
              <w:suppressAutoHyphens/>
              <w:rPr>
                <w:rFonts w:ascii="Times New Roman" w:hAnsi="Times New Roman"/>
                <w:sz w:val="24"/>
              </w:rPr>
            </w:pPr>
            <w:r w:rsidRPr="00FB7B91">
              <w:rPr>
                <w:rFonts w:ascii="Times New Roman" w:hAnsi="Times New Roman"/>
                <w:sz w:val="24"/>
              </w:rPr>
              <w:t>0120</w:t>
            </w:r>
          </w:p>
        </w:tc>
        <w:tc>
          <w:tcPr>
            <w:tcW w:w="7546" w:type="dxa"/>
            <w:tcBorders>
              <w:top w:val="single" w:sz="4" w:space="0" w:color="auto"/>
              <w:left w:val="nil"/>
              <w:bottom w:val="single" w:sz="4" w:space="0" w:color="auto"/>
              <w:right w:val="single" w:sz="4" w:space="0" w:color="auto"/>
            </w:tcBorders>
            <w:shd w:val="clear" w:color="auto" w:fill="auto"/>
            <w:vAlign w:val="center"/>
          </w:tcPr>
          <w:p w14:paraId="1C923E9A" w14:textId="2E1239D3" w:rsidR="008B78DE" w:rsidRPr="00FB7B91" w:rsidRDefault="008B78DE" w:rsidP="005263E8">
            <w:pPr>
              <w:suppressAutoHyphens/>
              <w:rPr>
                <w:rFonts w:ascii="Times New Roman" w:hAnsi="Times New Roman"/>
                <w:b/>
                <w:bCs/>
                <w:sz w:val="24"/>
                <w:u w:val="single"/>
              </w:rPr>
            </w:pPr>
            <w:r w:rsidRPr="00FB7B91">
              <w:rPr>
                <w:rFonts w:ascii="Times New Roman" w:hAnsi="Times New Roman"/>
                <w:b/>
                <w:sz w:val="24"/>
                <w:u w:val="single"/>
              </w:rPr>
              <w:t xml:space="preserve">Alte cheltuieli de </w:t>
            </w:r>
            <w:r w:rsidR="006F6CAE" w:rsidRPr="00FB7B91">
              <w:rPr>
                <w:rFonts w:ascii="Times New Roman" w:hAnsi="Times New Roman"/>
                <w:b/>
                <w:sz w:val="24"/>
                <w:u w:val="single"/>
              </w:rPr>
              <w:t xml:space="preserve">exploatare </w:t>
            </w:r>
          </w:p>
          <w:p w14:paraId="6FDD12CA" w14:textId="3BC00958" w:rsidR="008B78DE" w:rsidRPr="00FB7B91" w:rsidRDefault="008B78DE" w:rsidP="00BE292B">
            <w:pPr>
              <w:suppressAutoHyphens/>
              <w:rPr>
                <w:rFonts w:ascii="Times New Roman" w:hAnsi="Times New Roman"/>
                <w:b/>
                <w:bCs/>
                <w:sz w:val="24"/>
                <w:u w:val="single"/>
              </w:rPr>
            </w:pPr>
            <w:r w:rsidRPr="00FB7B91">
              <w:rPr>
                <w:rFonts w:ascii="Times New Roman" w:hAnsi="Times New Roman"/>
                <w:color w:val="000000" w:themeColor="text1"/>
                <w:sz w:val="24"/>
              </w:rPr>
              <w:t xml:space="preserve">Alte cheltuieli de </w:t>
            </w:r>
            <w:r w:rsidR="006F6CAE" w:rsidRPr="00FB7B91">
              <w:rPr>
                <w:rFonts w:ascii="Times New Roman" w:hAnsi="Times New Roman"/>
                <w:color w:val="000000" w:themeColor="text1"/>
                <w:sz w:val="24"/>
              </w:rPr>
              <w:t xml:space="preserve">exploatare </w:t>
            </w:r>
            <w:r w:rsidRPr="00FB7B91">
              <w:rPr>
                <w:rFonts w:ascii="Times New Roman" w:hAnsi="Times New Roman"/>
                <w:color w:val="000000" w:themeColor="text1"/>
                <w:sz w:val="24"/>
              </w:rPr>
              <w:t xml:space="preserve">în conformitate cu </w:t>
            </w:r>
            <w:r w:rsidR="000275D9" w:rsidRPr="00FB7B91">
              <w:rPr>
                <w:rFonts w:ascii="Times New Roman" w:hAnsi="Times New Roman"/>
                <w:color w:val="000000" w:themeColor="text1"/>
                <w:sz w:val="24"/>
              </w:rPr>
              <w:t>pct.10 din Regulamentul nr.</w:t>
            </w:r>
            <w:r w:rsidR="00CB0A57" w:rsidRPr="00FB7B91">
              <w:rPr>
                <w:rFonts w:ascii="Times New Roman" w:hAnsi="Times New Roman"/>
                <w:color w:val="000000" w:themeColor="text1"/>
                <w:sz w:val="24"/>
              </w:rPr>
              <w:t>311</w:t>
            </w:r>
            <w:r w:rsidR="000275D9" w:rsidRPr="00FB7B91">
              <w:rPr>
                <w:rFonts w:ascii="Times New Roman" w:hAnsi="Times New Roman"/>
                <w:color w:val="000000" w:themeColor="text1"/>
                <w:sz w:val="24"/>
              </w:rPr>
              <w:t>/2025</w:t>
            </w:r>
            <w:r w:rsidRPr="00FB7B91">
              <w:rPr>
                <w:rFonts w:ascii="Times New Roman" w:hAnsi="Times New Roman"/>
                <w:color w:val="000000" w:themeColor="text1"/>
                <w:sz w:val="24"/>
              </w:rPr>
              <w:t>.</w:t>
            </w:r>
          </w:p>
        </w:tc>
        <w:tc>
          <w:tcPr>
            <w:tcW w:w="803" w:type="dxa"/>
            <w:tcBorders>
              <w:top w:val="single" w:sz="4" w:space="0" w:color="auto"/>
              <w:left w:val="nil"/>
              <w:bottom w:val="single" w:sz="4" w:space="0" w:color="auto"/>
              <w:right w:val="single" w:sz="4" w:space="0" w:color="auto"/>
            </w:tcBorders>
          </w:tcPr>
          <w:p w14:paraId="023583C2" w14:textId="77777777" w:rsidR="008B78DE" w:rsidRPr="00FB7B91" w:rsidRDefault="008B78DE" w:rsidP="005263E8">
            <w:pPr>
              <w:suppressAutoHyphens/>
              <w:rPr>
                <w:rFonts w:ascii="Times New Roman" w:hAnsi="Times New Roman"/>
                <w:b/>
                <w:sz w:val="24"/>
                <w:u w:val="single"/>
              </w:rPr>
            </w:pPr>
          </w:p>
        </w:tc>
      </w:tr>
    </w:tbl>
    <w:p w14:paraId="2972D21B" w14:textId="77777777" w:rsidR="00280610" w:rsidRPr="00FB7B91" w:rsidRDefault="00280610" w:rsidP="004C1B76">
      <w:pPr>
        <w:spacing w:after="0" w:line="240" w:lineRule="auto"/>
        <w:ind w:firstLine="708"/>
        <w:jc w:val="both"/>
        <w:rPr>
          <w:rFonts w:ascii="Times New Roman" w:eastAsia="Times New Roman" w:hAnsi="Times New Roman" w:cs="Times New Roman"/>
          <w:kern w:val="0"/>
          <w:sz w:val="24"/>
          <w:szCs w:val="24"/>
          <w14:ligatures w14:val="none"/>
        </w:rPr>
      </w:pPr>
    </w:p>
    <w:p w14:paraId="009865AD" w14:textId="2F9E4973" w:rsidR="00DE4148" w:rsidRPr="00FB7B91" w:rsidRDefault="00DE4148" w:rsidP="00B9385F">
      <w:pPr>
        <w:spacing w:after="0" w:line="240" w:lineRule="auto"/>
        <w:ind w:firstLine="708"/>
        <w:jc w:val="both"/>
        <w:rPr>
          <w:rFonts w:ascii="Times New Roman" w:eastAsia="Times New Roman" w:hAnsi="Times New Roman" w:cs="Times New Roman"/>
          <w:b/>
          <w:bCs/>
          <w:kern w:val="0"/>
          <w:sz w:val="24"/>
          <w:szCs w:val="24"/>
          <w:lang w:val="ro-RO"/>
          <w14:ligatures w14:val="none"/>
        </w:rPr>
      </w:pPr>
      <w:bookmarkStart w:id="12" w:name="_Toc473561024"/>
      <w:bookmarkStart w:id="13" w:name="_Toc152862718"/>
      <w:r w:rsidRPr="00FB7B91">
        <w:rPr>
          <w:rFonts w:ascii="Times New Roman" w:eastAsia="Times New Roman" w:hAnsi="Times New Roman" w:cs="Times New Roman"/>
          <w:b/>
          <w:bCs/>
          <w:kern w:val="0"/>
          <w:sz w:val="24"/>
          <w:szCs w:val="24"/>
          <w:lang w:val="ro-RO"/>
          <w14:ligatures w14:val="none"/>
        </w:rPr>
        <w:t>Capitolul II.</w:t>
      </w:r>
      <w:r w:rsidRPr="00FB7B91">
        <w:rPr>
          <w:rFonts w:ascii="Times New Roman" w:eastAsia="Times New Roman" w:hAnsi="Times New Roman" w:cs="Times New Roman"/>
          <w:kern w:val="0"/>
          <w:sz w:val="24"/>
          <w:szCs w:val="24"/>
          <w:lang w:val="it-IT"/>
          <w14:ligatures w14:val="none"/>
        </w:rPr>
        <w:t xml:space="preserve"> </w:t>
      </w:r>
      <w:r w:rsidRPr="00FB7B91">
        <w:rPr>
          <w:rFonts w:ascii="Times New Roman" w:eastAsia="Times New Roman" w:hAnsi="Times New Roman" w:cs="Times New Roman"/>
          <w:b/>
          <w:bCs/>
          <w:kern w:val="0"/>
          <w:sz w:val="24"/>
          <w:szCs w:val="24"/>
          <w:lang w:val="ro-RO"/>
          <w14:ligatures w14:val="none"/>
        </w:rPr>
        <w:t>Riscul operațional: informații detaliate privind pierderile suportate în cursul anului precedent (OPR DETAILS)</w:t>
      </w:r>
    </w:p>
    <w:p w14:paraId="314068E6" w14:textId="77777777" w:rsidR="00DE4148" w:rsidRPr="00FB7B91" w:rsidRDefault="00DE4148"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p>
    <w:p w14:paraId="659673B3" w14:textId="36E2A022" w:rsidR="00B9385F" w:rsidRPr="00FB7B91" w:rsidRDefault="00DE4148" w:rsidP="00B9385F">
      <w:pPr>
        <w:spacing w:after="0" w:line="240" w:lineRule="auto"/>
        <w:ind w:firstLine="708"/>
        <w:jc w:val="both"/>
        <w:rPr>
          <w:rFonts w:ascii="Times New Roman" w:eastAsia="Times New Roman" w:hAnsi="Times New Roman" w:cs="Times New Roman"/>
          <w:kern w:val="0"/>
          <w:sz w:val="24"/>
          <w:szCs w:val="24"/>
          <w:u w:val="single"/>
          <w:lang w:val="ro-RO"/>
          <w14:ligatures w14:val="none"/>
        </w:rPr>
      </w:pPr>
      <w:bookmarkStart w:id="14" w:name="_Hlk211860806"/>
      <w:proofErr w:type="spellStart"/>
      <w:r w:rsidRPr="00FB7B91">
        <w:rPr>
          <w:rFonts w:ascii="Times New Roman" w:eastAsia="Times New Roman" w:hAnsi="Times New Roman" w:cs="Times New Roman"/>
          <w:b/>
          <w:bCs/>
          <w:i/>
          <w:iCs/>
          <w:kern w:val="0"/>
          <w:sz w:val="24"/>
          <w:szCs w:val="24"/>
          <w:lang w:val="ro-RO"/>
          <w14:ligatures w14:val="none"/>
        </w:rPr>
        <w:t>Secţiunea</w:t>
      </w:r>
      <w:proofErr w:type="spellEnd"/>
      <w:r w:rsidRPr="00FB7B91">
        <w:rPr>
          <w:rFonts w:ascii="Times New Roman" w:eastAsia="Times New Roman" w:hAnsi="Times New Roman" w:cs="Times New Roman"/>
          <w:b/>
          <w:bCs/>
          <w:i/>
          <w:iCs/>
          <w:kern w:val="0"/>
          <w:sz w:val="24"/>
          <w:szCs w:val="24"/>
          <w:lang w:val="ro-RO"/>
          <w14:ligatures w14:val="none"/>
        </w:rPr>
        <w:t xml:space="preserve"> 1.</w:t>
      </w:r>
      <w:bookmarkEnd w:id="14"/>
      <w:r w:rsidR="00B9385F" w:rsidRPr="00FB7B91">
        <w:rPr>
          <w:rFonts w:ascii="Times New Roman" w:eastAsia="Times New Roman" w:hAnsi="Times New Roman" w:cs="Times New Roman"/>
          <w:kern w:val="0"/>
          <w:sz w:val="24"/>
          <w:szCs w:val="24"/>
          <w:lang w:val="ro-RO"/>
          <w14:ligatures w14:val="none"/>
        </w:rPr>
        <w:tab/>
      </w:r>
      <w:r w:rsidR="00B9385F" w:rsidRPr="00FB7B91">
        <w:rPr>
          <w:rFonts w:ascii="Times New Roman" w:eastAsia="Times New Roman" w:hAnsi="Times New Roman" w:cs="Times New Roman"/>
          <w:b/>
          <w:bCs/>
          <w:i/>
          <w:iCs/>
          <w:kern w:val="0"/>
          <w:sz w:val="24"/>
          <w:szCs w:val="24"/>
          <w:lang w:val="ro-RO"/>
          <w14:ligatures w14:val="none"/>
        </w:rPr>
        <w:t>Observații generale</w:t>
      </w:r>
      <w:bookmarkEnd w:id="12"/>
      <w:bookmarkEnd w:id="13"/>
    </w:p>
    <w:p w14:paraId="57E175AA" w14:textId="690A31EE" w:rsidR="00B9385F" w:rsidRPr="00FB7B91" w:rsidRDefault="00DE4148" w:rsidP="004E41B1">
      <w:pPr>
        <w:spacing w:after="0" w:line="240" w:lineRule="auto"/>
        <w:ind w:firstLine="708"/>
        <w:jc w:val="both"/>
        <w:rPr>
          <w:rFonts w:ascii="Times New Roman" w:eastAsia="Times New Roman" w:hAnsi="Times New Roman" w:cs="Times New Roman"/>
          <w:kern w:val="0"/>
          <w:sz w:val="24"/>
          <w:szCs w:val="24"/>
          <w:lang w:val="ro-RO"/>
          <w14:ligatures w14:val="none"/>
        </w:rPr>
      </w:pPr>
      <w:bookmarkStart w:id="15" w:name="_Hlk152855791"/>
      <w:r w:rsidRPr="00FB7B91">
        <w:rPr>
          <w:rFonts w:ascii="Times New Roman" w:eastAsia="Times New Roman" w:hAnsi="Times New Roman" w:cs="Times New Roman"/>
          <w:kern w:val="0"/>
          <w:sz w:val="24"/>
          <w:szCs w:val="24"/>
          <w:lang w:val="ro-RO"/>
          <w14:ligatures w14:val="none"/>
        </w:rPr>
        <w:t xml:space="preserve">9. </w:t>
      </w:r>
      <w:r w:rsidR="00B9385F" w:rsidRPr="00FB7B91">
        <w:rPr>
          <w:rFonts w:ascii="Times New Roman" w:eastAsia="Times New Roman" w:hAnsi="Times New Roman" w:cs="Times New Roman"/>
          <w:kern w:val="0"/>
          <w:sz w:val="24"/>
          <w:szCs w:val="24"/>
          <w:lang w:val="ro-RO"/>
          <w14:ligatures w14:val="none"/>
        </w:rPr>
        <w:t xml:space="preserve"> Formularul C 17.01 (OPR DETAILS 1) sintetizează informațiile privind pierderile brute și recuperările pierderilor înregistrate de o </w:t>
      </w:r>
      <w:r w:rsidRPr="00FB7B91">
        <w:rPr>
          <w:rFonts w:ascii="Times New Roman" w:eastAsia="Times New Roman" w:hAnsi="Times New Roman" w:cs="Times New Roman"/>
          <w:kern w:val="0"/>
          <w:sz w:val="24"/>
          <w:szCs w:val="24"/>
          <w:lang w:val="ro-RO"/>
          <w14:ligatures w14:val="none"/>
        </w:rPr>
        <w:t xml:space="preserve">bancă </w:t>
      </w:r>
      <w:r w:rsidR="00B9385F" w:rsidRPr="00FB7B91">
        <w:rPr>
          <w:rFonts w:ascii="Times New Roman" w:eastAsia="Times New Roman" w:hAnsi="Times New Roman" w:cs="Times New Roman"/>
          <w:kern w:val="0"/>
          <w:sz w:val="24"/>
          <w:szCs w:val="24"/>
          <w:lang w:val="ro-RO"/>
          <w14:ligatures w14:val="none"/>
        </w:rPr>
        <w:t xml:space="preserve">în anul precedent pe categorii de evenimente și linii de activitate, conform definițiilor din tabelele 1 și 2 din prezenta secțiune. Formularul C 17.02 (OPR DETAILS 2) oferă informații detaliate privind cele mai mari evenimente de pierdere din anul cel mai recent. Ar trebui reflectate numai evenimentele care au ca rezultat o pierdere. </w:t>
      </w:r>
    </w:p>
    <w:p w14:paraId="65DC5ED7" w14:textId="77777777" w:rsidR="00DE4148" w:rsidRPr="00FB7B91" w:rsidRDefault="00DE4148"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p>
    <w:p w14:paraId="7F6BDA37" w14:textId="69330890" w:rsidR="00B9385F" w:rsidRPr="00FB7B91" w:rsidRDefault="00B9385F"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Tabelul 1: Categoriile de evenimente de risc operațional</w:t>
      </w:r>
    </w:p>
    <w:p w14:paraId="2D1D1394" w14:textId="77777777" w:rsidR="0030077D" w:rsidRPr="00FB7B91" w:rsidRDefault="0030077D"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B9385F" w:rsidRPr="00FB7B91" w14:paraId="6ED949AA" w14:textId="77777777" w:rsidTr="005263E8">
        <w:trPr>
          <w:trHeight w:val="300"/>
        </w:trPr>
        <w:tc>
          <w:tcPr>
            <w:tcW w:w="2686" w:type="dxa"/>
            <w:tcMar>
              <w:top w:w="30" w:type="dxa"/>
              <w:left w:w="30" w:type="dxa"/>
              <w:bottom w:w="30" w:type="dxa"/>
              <w:right w:w="30" w:type="dxa"/>
            </w:tcMar>
          </w:tcPr>
          <w:p w14:paraId="679F598D" w14:textId="77777777" w:rsidR="00B9385F" w:rsidRPr="00FB7B91" w:rsidRDefault="00B9385F" w:rsidP="0030077D">
            <w:pPr>
              <w:jc w:val="both"/>
              <w:rPr>
                <w:rFonts w:ascii="Times New Roman" w:hAnsi="Times New Roman"/>
                <w:b/>
                <w:bCs/>
                <w:sz w:val="24"/>
                <w:szCs w:val="24"/>
                <w:lang w:val="ro-RO"/>
              </w:rPr>
            </w:pPr>
            <w:r w:rsidRPr="00FB7B91">
              <w:rPr>
                <w:rFonts w:ascii="Times New Roman" w:hAnsi="Times New Roman"/>
                <w:b/>
                <w:sz w:val="24"/>
                <w:szCs w:val="24"/>
                <w:lang w:val="ro-RO"/>
              </w:rPr>
              <w:t>Categoria de eveniment</w:t>
            </w:r>
          </w:p>
        </w:tc>
        <w:tc>
          <w:tcPr>
            <w:tcW w:w="6450" w:type="dxa"/>
            <w:tcMar>
              <w:top w:w="30" w:type="dxa"/>
              <w:left w:w="30" w:type="dxa"/>
              <w:bottom w:w="30" w:type="dxa"/>
              <w:right w:w="30" w:type="dxa"/>
            </w:tcMar>
          </w:tcPr>
          <w:p w14:paraId="673B73E0" w14:textId="77777777" w:rsidR="00B9385F" w:rsidRPr="00FB7B91" w:rsidRDefault="00B9385F" w:rsidP="0030077D">
            <w:pPr>
              <w:jc w:val="both"/>
              <w:rPr>
                <w:rFonts w:ascii="Times New Roman" w:hAnsi="Times New Roman"/>
                <w:b/>
                <w:bCs/>
                <w:sz w:val="24"/>
                <w:szCs w:val="24"/>
                <w:lang w:val="ro-RO"/>
              </w:rPr>
            </w:pPr>
            <w:r w:rsidRPr="00FB7B91">
              <w:rPr>
                <w:rFonts w:ascii="Times New Roman" w:hAnsi="Times New Roman"/>
                <w:b/>
                <w:sz w:val="24"/>
                <w:szCs w:val="24"/>
                <w:lang w:val="ro-RO"/>
              </w:rPr>
              <w:t>Definiție</w:t>
            </w:r>
          </w:p>
        </w:tc>
      </w:tr>
      <w:tr w:rsidR="00B9385F" w:rsidRPr="00FB7B91" w14:paraId="2F4C1E03" w14:textId="77777777" w:rsidTr="005263E8">
        <w:trPr>
          <w:trHeight w:val="300"/>
        </w:trPr>
        <w:tc>
          <w:tcPr>
            <w:tcW w:w="2686" w:type="dxa"/>
            <w:tcMar>
              <w:top w:w="30" w:type="dxa"/>
              <w:left w:w="30" w:type="dxa"/>
              <w:bottom w:w="30" w:type="dxa"/>
              <w:right w:w="30" w:type="dxa"/>
            </w:tcMar>
          </w:tcPr>
          <w:p w14:paraId="20EBF12D"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Fraudă internă</w:t>
            </w:r>
          </w:p>
        </w:tc>
        <w:tc>
          <w:tcPr>
            <w:tcW w:w="6450" w:type="dxa"/>
            <w:tcMar>
              <w:top w:w="30" w:type="dxa"/>
              <w:left w:w="30" w:type="dxa"/>
              <w:bottom w:w="30" w:type="dxa"/>
              <w:right w:w="30" w:type="dxa"/>
            </w:tcMar>
          </w:tcPr>
          <w:p w14:paraId="16900CEA" w14:textId="472A6E39"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 xml:space="preserve">Pierderi rezultate din acțiuni de genul celor comise cu intenția de fraudare, de însușire frauduloasă de bunuri sau de eludare a reglementărilor, a legislației sau a politicii </w:t>
            </w:r>
            <w:r w:rsidR="00DE4148" w:rsidRPr="00FB7B91">
              <w:rPr>
                <w:rFonts w:ascii="Times New Roman" w:hAnsi="Times New Roman"/>
                <w:sz w:val="24"/>
                <w:szCs w:val="24"/>
                <w:lang w:val="ro-RO"/>
              </w:rPr>
              <w:t>băncii</w:t>
            </w:r>
            <w:r w:rsidRPr="00FB7B91">
              <w:rPr>
                <w:rFonts w:ascii="Times New Roman" w:hAnsi="Times New Roman"/>
                <w:sz w:val="24"/>
                <w:szCs w:val="24"/>
                <w:lang w:val="ro-RO"/>
              </w:rPr>
              <w:t xml:space="preserve">, excluzând </w:t>
            </w:r>
            <w:r w:rsidRPr="00FB7B91">
              <w:rPr>
                <w:rFonts w:ascii="Times New Roman" w:hAnsi="Times New Roman"/>
                <w:sz w:val="24"/>
                <w:szCs w:val="24"/>
                <w:lang w:val="ro-RO"/>
              </w:rPr>
              <w:lastRenderedPageBreak/>
              <w:t>evenimentele de discriminare sau încălcare a principiilor diversității, în care este implicată cel puțin o persoană din interiorul acesteia</w:t>
            </w:r>
          </w:p>
        </w:tc>
      </w:tr>
      <w:tr w:rsidR="00B9385F" w:rsidRPr="00FB7B91" w14:paraId="65686754" w14:textId="77777777" w:rsidTr="005263E8">
        <w:trPr>
          <w:trHeight w:val="300"/>
        </w:trPr>
        <w:tc>
          <w:tcPr>
            <w:tcW w:w="2686" w:type="dxa"/>
            <w:tcMar>
              <w:top w:w="30" w:type="dxa"/>
              <w:left w:w="30" w:type="dxa"/>
              <w:bottom w:w="30" w:type="dxa"/>
              <w:right w:w="30" w:type="dxa"/>
            </w:tcMar>
          </w:tcPr>
          <w:p w14:paraId="16282AFD"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lastRenderedPageBreak/>
              <w:t>Fraudă externă</w:t>
            </w:r>
          </w:p>
        </w:tc>
        <w:tc>
          <w:tcPr>
            <w:tcW w:w="6450" w:type="dxa"/>
            <w:tcMar>
              <w:top w:w="30" w:type="dxa"/>
              <w:left w:w="30" w:type="dxa"/>
              <w:bottom w:w="30" w:type="dxa"/>
              <w:right w:w="30" w:type="dxa"/>
            </w:tcMar>
          </w:tcPr>
          <w:p w14:paraId="1E05F3D8"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Pierderi rezultate din acțiuni de genul celor comise cu intenția de fraudare, de însușire frauduloasă de bunuri sau de eludare a legislației, comise de un terț</w:t>
            </w:r>
          </w:p>
        </w:tc>
      </w:tr>
      <w:tr w:rsidR="00B9385F" w:rsidRPr="00FB7B91" w14:paraId="77662F54" w14:textId="77777777" w:rsidTr="005263E8">
        <w:trPr>
          <w:trHeight w:val="300"/>
        </w:trPr>
        <w:tc>
          <w:tcPr>
            <w:tcW w:w="2686" w:type="dxa"/>
            <w:tcMar>
              <w:top w:w="30" w:type="dxa"/>
              <w:left w:w="30" w:type="dxa"/>
              <w:bottom w:w="30" w:type="dxa"/>
              <w:right w:w="30" w:type="dxa"/>
            </w:tcMar>
          </w:tcPr>
          <w:p w14:paraId="7150F4C1"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Practici de angajare și siguranța la locul de muncă</w:t>
            </w:r>
          </w:p>
        </w:tc>
        <w:tc>
          <w:tcPr>
            <w:tcW w:w="6450" w:type="dxa"/>
            <w:tcMar>
              <w:top w:w="30" w:type="dxa"/>
              <w:left w:w="30" w:type="dxa"/>
              <w:bottom w:w="30" w:type="dxa"/>
              <w:right w:w="30" w:type="dxa"/>
            </w:tcMar>
          </w:tcPr>
          <w:p w14:paraId="49CA77E4"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Pierderi rezultate din acțiuni contrare dispozițiilor legislației și convențiilor în materie de ocupare a forței de muncă, sănătate și siguranță la locul de muncă, din plata de daune pentru vătămări corporale sau din evenimente de discriminare sau de încălcare a principiilor diversității</w:t>
            </w:r>
          </w:p>
        </w:tc>
      </w:tr>
      <w:tr w:rsidR="00B9385F" w:rsidRPr="00FB7B91" w14:paraId="3BDEC5BD" w14:textId="77777777" w:rsidTr="005263E8">
        <w:trPr>
          <w:trHeight w:val="300"/>
        </w:trPr>
        <w:tc>
          <w:tcPr>
            <w:tcW w:w="2686" w:type="dxa"/>
            <w:tcMar>
              <w:top w:w="30" w:type="dxa"/>
              <w:left w:w="30" w:type="dxa"/>
              <w:bottom w:w="30" w:type="dxa"/>
              <w:right w:w="30" w:type="dxa"/>
            </w:tcMar>
          </w:tcPr>
          <w:p w14:paraId="2632B0FD"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Clienți, produse și practici comerciale</w:t>
            </w:r>
          </w:p>
        </w:tc>
        <w:tc>
          <w:tcPr>
            <w:tcW w:w="6450" w:type="dxa"/>
            <w:tcMar>
              <w:top w:w="30" w:type="dxa"/>
              <w:left w:w="30" w:type="dxa"/>
              <w:bottom w:w="30" w:type="dxa"/>
              <w:right w:w="30" w:type="dxa"/>
            </w:tcMar>
          </w:tcPr>
          <w:p w14:paraId="01BC9CFA"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Pierderi rezultate din încălcarea neintenționată sau din neglijență a obligațiilor profesionale față de clienți (inclusiv cele privind încrederea/siguranța și cele privind adecvarea serviciilor) sau din natura sau caracteristicile unui produs</w:t>
            </w:r>
          </w:p>
        </w:tc>
      </w:tr>
      <w:tr w:rsidR="00B9385F" w:rsidRPr="00FB7B91" w14:paraId="742806A4" w14:textId="77777777" w:rsidTr="005263E8">
        <w:trPr>
          <w:trHeight w:val="300"/>
        </w:trPr>
        <w:tc>
          <w:tcPr>
            <w:tcW w:w="2686" w:type="dxa"/>
            <w:tcMar>
              <w:top w:w="30" w:type="dxa"/>
              <w:left w:w="30" w:type="dxa"/>
              <w:bottom w:w="30" w:type="dxa"/>
              <w:right w:w="30" w:type="dxa"/>
            </w:tcMar>
          </w:tcPr>
          <w:p w14:paraId="6C54AFDD"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Pagube asupra activelor corporale</w:t>
            </w:r>
          </w:p>
        </w:tc>
        <w:tc>
          <w:tcPr>
            <w:tcW w:w="6450" w:type="dxa"/>
            <w:tcMar>
              <w:top w:w="30" w:type="dxa"/>
              <w:left w:w="30" w:type="dxa"/>
              <w:bottom w:w="30" w:type="dxa"/>
              <w:right w:w="30" w:type="dxa"/>
            </w:tcMar>
          </w:tcPr>
          <w:p w14:paraId="07EB97B7"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Pierderi rezultate din distrugerea sau deteriorarea activelor corporale în urma catastrofelor naturale sau a altor evenimente</w:t>
            </w:r>
          </w:p>
        </w:tc>
      </w:tr>
      <w:tr w:rsidR="00B9385F" w:rsidRPr="00FB7B91" w14:paraId="2D7A29C2" w14:textId="77777777" w:rsidTr="005263E8">
        <w:trPr>
          <w:trHeight w:val="300"/>
        </w:trPr>
        <w:tc>
          <w:tcPr>
            <w:tcW w:w="2686" w:type="dxa"/>
            <w:tcMar>
              <w:top w:w="30" w:type="dxa"/>
              <w:left w:w="30" w:type="dxa"/>
              <w:bottom w:w="30" w:type="dxa"/>
              <w:right w:w="30" w:type="dxa"/>
            </w:tcMar>
          </w:tcPr>
          <w:p w14:paraId="3E93C680"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Întreruperea activității și funcționarea neadecvată a sistemelor</w:t>
            </w:r>
          </w:p>
        </w:tc>
        <w:tc>
          <w:tcPr>
            <w:tcW w:w="6450" w:type="dxa"/>
            <w:tcMar>
              <w:top w:w="30" w:type="dxa"/>
              <w:left w:w="30" w:type="dxa"/>
              <w:bottom w:w="30" w:type="dxa"/>
              <w:right w:w="30" w:type="dxa"/>
            </w:tcMar>
          </w:tcPr>
          <w:p w14:paraId="4632FF55"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Pierderi rezultate din întreruperi ale activității sau funcționarea neadecvată a sistemelor</w:t>
            </w:r>
          </w:p>
        </w:tc>
      </w:tr>
      <w:tr w:rsidR="00B9385F" w:rsidRPr="00FB7B91" w14:paraId="2AD16102" w14:textId="77777777" w:rsidTr="005263E8">
        <w:trPr>
          <w:trHeight w:val="300"/>
        </w:trPr>
        <w:tc>
          <w:tcPr>
            <w:tcW w:w="2686" w:type="dxa"/>
            <w:tcMar>
              <w:top w:w="30" w:type="dxa"/>
              <w:left w:w="30" w:type="dxa"/>
              <w:bottom w:w="30" w:type="dxa"/>
              <w:right w:w="30" w:type="dxa"/>
            </w:tcMar>
          </w:tcPr>
          <w:p w14:paraId="42A0D510"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Executarea, livrarea și gestiunea proceselor</w:t>
            </w:r>
          </w:p>
        </w:tc>
        <w:tc>
          <w:tcPr>
            <w:tcW w:w="6450" w:type="dxa"/>
            <w:tcMar>
              <w:top w:w="30" w:type="dxa"/>
              <w:left w:w="30" w:type="dxa"/>
              <w:bottom w:w="30" w:type="dxa"/>
              <w:right w:w="30" w:type="dxa"/>
            </w:tcMar>
          </w:tcPr>
          <w:p w14:paraId="2F1A9BA2" w14:textId="77777777" w:rsidR="00B9385F" w:rsidRPr="00FB7B91" w:rsidRDefault="00B9385F" w:rsidP="0030077D">
            <w:pPr>
              <w:jc w:val="both"/>
              <w:rPr>
                <w:rFonts w:ascii="Times New Roman" w:hAnsi="Times New Roman"/>
                <w:sz w:val="24"/>
                <w:szCs w:val="24"/>
                <w:lang w:val="ro-RO"/>
              </w:rPr>
            </w:pPr>
            <w:r w:rsidRPr="00FB7B91">
              <w:rPr>
                <w:rFonts w:ascii="Times New Roman" w:hAnsi="Times New Roman"/>
                <w:sz w:val="24"/>
                <w:szCs w:val="24"/>
                <w:lang w:val="ro-RO"/>
              </w:rPr>
              <w:t>Pierderi datorate procesării neadecvate a tranzacțiilor sau gestiunii necorespunzătoare a proceselor; pierderi din relațiile cu partenerii de afaceri și cu furnizorii</w:t>
            </w:r>
          </w:p>
        </w:tc>
      </w:tr>
    </w:tbl>
    <w:p w14:paraId="3D834452" w14:textId="77777777" w:rsidR="00B9385F" w:rsidRPr="00FB7B91" w:rsidRDefault="00B9385F"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p>
    <w:p w14:paraId="6FE0D946" w14:textId="77777777" w:rsidR="00B9385F" w:rsidRPr="00FB7B91" w:rsidRDefault="00B9385F"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Tabelul 2: Linia de activitate </w:t>
      </w:r>
    </w:p>
    <w:p w14:paraId="35B4D0AB" w14:textId="77777777" w:rsidR="0030077D" w:rsidRPr="00FB7B91" w:rsidRDefault="0030077D"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136" w:type="dxa"/>
        <w:tblLayout w:type="fixed"/>
        <w:tblLook w:val="04A0" w:firstRow="1" w:lastRow="0" w:firstColumn="1" w:lastColumn="0" w:noHBand="0" w:noVBand="1"/>
      </w:tblPr>
      <w:tblGrid>
        <w:gridCol w:w="2400"/>
        <w:gridCol w:w="6736"/>
      </w:tblGrid>
      <w:tr w:rsidR="00B9385F" w:rsidRPr="00FB7B91" w14:paraId="3C491E35" w14:textId="77777777" w:rsidTr="005263E8">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FFC4A51" w14:textId="77777777" w:rsidR="00B9385F" w:rsidRPr="00FB7B91" w:rsidRDefault="00B9385F" w:rsidP="0030077D">
            <w:pPr>
              <w:spacing w:after="0" w:line="240" w:lineRule="auto"/>
              <w:jc w:val="both"/>
              <w:rPr>
                <w:rFonts w:ascii="Times New Roman" w:eastAsia="Times New Roman" w:hAnsi="Times New Roman" w:cs="Times New Roman"/>
                <w:b/>
                <w:bCs/>
                <w:kern w:val="0"/>
                <w:sz w:val="24"/>
                <w:szCs w:val="24"/>
                <w:lang w:val="ro-RO"/>
                <w14:ligatures w14:val="none"/>
              </w:rPr>
            </w:pPr>
            <w:r w:rsidRPr="00FB7B91">
              <w:rPr>
                <w:rFonts w:ascii="Times New Roman" w:eastAsia="Times New Roman" w:hAnsi="Times New Roman" w:cs="Times New Roman"/>
                <w:b/>
                <w:kern w:val="0"/>
                <w:sz w:val="24"/>
                <w:szCs w:val="24"/>
                <w:lang w:val="ro-RO"/>
                <w14:ligatures w14:val="none"/>
              </w:rPr>
              <w:t>Linia de activitate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CBBD0E1" w14:textId="77777777" w:rsidR="00B9385F" w:rsidRPr="00FB7B91" w:rsidRDefault="00B9385F" w:rsidP="0030077D">
            <w:pPr>
              <w:spacing w:after="0" w:line="240" w:lineRule="auto"/>
              <w:jc w:val="both"/>
              <w:rPr>
                <w:rFonts w:ascii="Times New Roman" w:eastAsia="Times New Roman" w:hAnsi="Times New Roman" w:cs="Times New Roman"/>
                <w:b/>
                <w:bCs/>
                <w:kern w:val="0"/>
                <w:sz w:val="24"/>
                <w:szCs w:val="24"/>
                <w:lang w:val="ro-RO"/>
                <w14:ligatures w14:val="none"/>
              </w:rPr>
            </w:pPr>
            <w:r w:rsidRPr="00FB7B91">
              <w:rPr>
                <w:rFonts w:ascii="Times New Roman" w:eastAsia="Times New Roman" w:hAnsi="Times New Roman" w:cs="Times New Roman"/>
                <w:b/>
                <w:kern w:val="0"/>
                <w:sz w:val="24"/>
                <w:szCs w:val="24"/>
                <w:lang w:val="ro-RO"/>
                <w14:ligatures w14:val="none"/>
              </w:rPr>
              <w:t>Lista activităților</w:t>
            </w:r>
          </w:p>
        </w:tc>
      </w:tr>
      <w:tr w:rsidR="00B9385F" w:rsidRPr="00FB7B91" w14:paraId="298E14E1" w14:textId="77777777" w:rsidTr="0030077D">
        <w:trPr>
          <w:trHeight w:val="276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C18A241"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Finanțe corporatiste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81590FF"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Subscriere de instrumente financiare sau plasament de instrumente financiare în baza unui angajament ferm</w:t>
            </w:r>
          </w:p>
          <w:p w14:paraId="2E686A5E"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Servicii legate de operațiunile de subscriere</w:t>
            </w:r>
          </w:p>
          <w:p w14:paraId="76C568EB"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Acordarea de consultanță în domeniul investițiilor</w:t>
            </w:r>
          </w:p>
          <w:p w14:paraId="0E56F83C"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Acordarea de consultanță cu privire la structura capitalului, strategia de afaceri și aspectele conexe, precum și consultanță și servicii cu privire la fuziunile și achizițiile de societăți</w:t>
            </w:r>
          </w:p>
          <w:p w14:paraId="397DC8D3"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Servicii de cercetare privind investițiile, analize financiare și alte forme de recomandare generală referitoare la tranzacțiile cu instrumente financiare</w:t>
            </w:r>
          </w:p>
        </w:tc>
      </w:tr>
      <w:tr w:rsidR="00B9385F" w:rsidRPr="00FB7B91" w14:paraId="496C20D2" w14:textId="77777777" w:rsidTr="0030077D">
        <w:trPr>
          <w:trHeight w:val="205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AC3C77E"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Tranzacționare și vânzări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3C8F8C0"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Tranzacționare pe cont propriu</w:t>
            </w:r>
          </w:p>
          <w:p w14:paraId="5FFBBEA1"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Intermediere pe piețele interbancare</w:t>
            </w:r>
          </w:p>
          <w:p w14:paraId="57CD215F"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Preluare și transmitere de ordine privind unul sau mai multe instrumente financiare</w:t>
            </w:r>
          </w:p>
          <w:p w14:paraId="73860F27"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Executare de ordine pentru contul clienților</w:t>
            </w:r>
          </w:p>
          <w:p w14:paraId="79003C9B"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Plasament de instrumente financiare fără angajament ferm</w:t>
            </w:r>
          </w:p>
          <w:p w14:paraId="192206D0"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Administrare a unui sistem multilateral de tranzacționare</w:t>
            </w:r>
          </w:p>
        </w:tc>
      </w:tr>
      <w:tr w:rsidR="00B9385F" w:rsidRPr="00FB7B91" w14:paraId="4D909726" w14:textId="77777777" w:rsidTr="0030077D">
        <w:trPr>
          <w:trHeight w:val="9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433E829"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Brokeraj de retail</w:t>
            </w:r>
          </w:p>
          <w:p w14:paraId="665E5EDC" w14:textId="41D356BA"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(Activități cu persoane fizice sau IMM-uri care îndeplinesc criteriile </w:t>
            </w:r>
            <w:r w:rsidRPr="00FB7B91">
              <w:rPr>
                <w:rFonts w:ascii="Times New Roman" w:eastAsia="Times New Roman" w:hAnsi="Times New Roman" w:cs="Times New Roman"/>
                <w:kern w:val="0"/>
                <w:sz w:val="24"/>
                <w:szCs w:val="24"/>
                <w:lang w:val="ro-RO"/>
                <w14:ligatures w14:val="none"/>
              </w:rPr>
              <w:lastRenderedPageBreak/>
              <w:t xml:space="preserve">prevăzute la </w:t>
            </w:r>
            <w:r w:rsidR="00DF76FC" w:rsidRPr="00FB7B91">
              <w:rPr>
                <w:rFonts w:ascii="Times New Roman" w:eastAsia="Times New Roman" w:hAnsi="Times New Roman" w:cs="Times New Roman"/>
                <w:kern w:val="0"/>
                <w:sz w:val="24"/>
                <w:szCs w:val="24"/>
                <w:lang w:val="ro-RO"/>
                <w14:ligatures w14:val="none"/>
              </w:rPr>
              <w:t>secțiunea 10, capitolul IV din Regulamentul nr.111/2018</w:t>
            </w:r>
            <w:r w:rsidRPr="00FB7B91">
              <w:rPr>
                <w:rFonts w:ascii="Times New Roman" w:eastAsia="Times New Roman" w:hAnsi="Times New Roman" w:cs="Times New Roman"/>
                <w:kern w:val="0"/>
                <w:sz w:val="24"/>
                <w:szCs w:val="24"/>
                <w:lang w:val="ro-RO"/>
                <w14:ligatures w14:val="none"/>
              </w:rPr>
              <w:t xml:space="preserve"> pentru clasa expunerilor de tip retail)</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D6A0253"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lastRenderedPageBreak/>
              <w:t>Preluare și transmitere de ordine privind unul sau mai multe instrumente financiare</w:t>
            </w:r>
          </w:p>
          <w:p w14:paraId="76E81346"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Executare de ordine pentru contul clienților</w:t>
            </w:r>
          </w:p>
          <w:p w14:paraId="40385E90"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Plasament de instrumente financiare fără angajament ferm</w:t>
            </w:r>
          </w:p>
        </w:tc>
      </w:tr>
      <w:tr w:rsidR="00B9385F" w:rsidRPr="00FB7B91" w14:paraId="008A0273" w14:textId="77777777" w:rsidTr="0030077D">
        <w:trPr>
          <w:trHeight w:val="1208"/>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F0368AB"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Activitate bancară comercială</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0D33620"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Atragere de depozite și alte fonduri rambursabile</w:t>
            </w:r>
          </w:p>
          <w:p w14:paraId="41D02079"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Acordarea de credite</w:t>
            </w:r>
          </w:p>
          <w:p w14:paraId="687A9A4C"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Leasing financiar</w:t>
            </w:r>
          </w:p>
          <w:p w14:paraId="427E40D5"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Emitere de garanții și asumare de angajamente</w:t>
            </w:r>
          </w:p>
        </w:tc>
      </w:tr>
      <w:tr w:rsidR="00B9385F" w:rsidRPr="00FB7B91" w14:paraId="2DBB9C61" w14:textId="77777777" w:rsidTr="005263E8">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98CABCD"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Activitate bancară de retail</w:t>
            </w:r>
          </w:p>
          <w:p w14:paraId="34A7AFE4" w14:textId="63B2E520"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(Activități cu persoane fizice sau IMM-uri care îndeplinesc criteriile prevăzute la </w:t>
            </w:r>
            <w:r w:rsidR="00DF76FC" w:rsidRPr="00FB7B91">
              <w:rPr>
                <w:rFonts w:ascii="Times New Roman" w:eastAsia="Times New Roman" w:hAnsi="Times New Roman" w:cs="Times New Roman"/>
                <w:kern w:val="0"/>
                <w:sz w:val="24"/>
                <w:szCs w:val="24"/>
                <w:lang w:val="ro-RO"/>
                <w14:ligatures w14:val="none"/>
              </w:rPr>
              <w:t xml:space="preserve">secțiunea 10, capitolul IV din Regulamentul nr.111/2018 </w:t>
            </w:r>
            <w:r w:rsidRPr="00FB7B91">
              <w:rPr>
                <w:rFonts w:ascii="Times New Roman" w:eastAsia="Times New Roman" w:hAnsi="Times New Roman" w:cs="Times New Roman"/>
                <w:kern w:val="0"/>
                <w:sz w:val="24"/>
                <w:szCs w:val="24"/>
                <w:lang w:val="ro-RO"/>
                <w14:ligatures w14:val="none"/>
              </w:rPr>
              <w:t xml:space="preserve"> pentru clasa expunerilor de tip retail)</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01389A8"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Atragere de depozite și alte fonduri rambursabile</w:t>
            </w:r>
          </w:p>
          <w:p w14:paraId="2894C4FB"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Acordarea de credite</w:t>
            </w:r>
          </w:p>
          <w:p w14:paraId="6E558794"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Leasing financiar</w:t>
            </w:r>
          </w:p>
          <w:p w14:paraId="623F3405"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Emitere de garanții și asumare de angajamente</w:t>
            </w:r>
          </w:p>
        </w:tc>
      </w:tr>
      <w:tr w:rsidR="00B9385F" w:rsidRPr="00FB7B91" w14:paraId="4C8D6A24" w14:textId="77777777" w:rsidTr="0030077D">
        <w:trPr>
          <w:trHeight w:val="64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6AF2AF"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Plăți și decontări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EECD4F4"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Servicii de transfer de fonduri</w:t>
            </w:r>
          </w:p>
          <w:p w14:paraId="6EB26303"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Emitere și administrare de mijloace de plată</w:t>
            </w:r>
          </w:p>
        </w:tc>
      </w:tr>
      <w:tr w:rsidR="00B9385F" w:rsidRPr="00FB7B91" w14:paraId="5779B08D" w14:textId="77777777" w:rsidTr="0030077D">
        <w:trPr>
          <w:trHeight w:val="913"/>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82DD140"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Servicii de agent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0C16CDA"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Păstrarea și administrarea de instrumente financiare pentru contul clienților, inclusiv custodia și servicii conexe cum ar fi administrarea numerarului sau a garanțiilor reale</w:t>
            </w:r>
          </w:p>
        </w:tc>
      </w:tr>
      <w:tr w:rsidR="00B9385F" w:rsidRPr="00FB7B91" w14:paraId="765930CF" w14:textId="77777777" w:rsidTr="0030077D">
        <w:trPr>
          <w:trHeight w:val="898"/>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276E464"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Administrare a activelor</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624C1FE"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Administrare de portofolii</w:t>
            </w:r>
          </w:p>
          <w:p w14:paraId="5B331C3E"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Administrare a organismelor de plasament colectiv în valori mobiliare</w:t>
            </w:r>
          </w:p>
          <w:p w14:paraId="52CF50BC"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Alte forme de administrare a activelor</w:t>
            </w:r>
          </w:p>
        </w:tc>
      </w:tr>
      <w:tr w:rsidR="00B9385F" w:rsidRPr="00FB7B91" w14:paraId="38344A36" w14:textId="77777777" w:rsidTr="0030077D">
        <w:trPr>
          <w:trHeight w:val="629"/>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6B26058" w14:textId="77777777"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Elemente corporatiste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4270695" w14:textId="7B26C610" w:rsidR="00B9385F" w:rsidRPr="00FB7B91" w:rsidRDefault="00B9385F" w:rsidP="0030077D">
            <w:pPr>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Evenimente de pierdere care afectează întreaga </w:t>
            </w:r>
            <w:r w:rsidR="00DF76FC" w:rsidRPr="00FB7B91">
              <w:rPr>
                <w:rFonts w:ascii="Times New Roman" w:eastAsia="Times New Roman" w:hAnsi="Times New Roman" w:cs="Times New Roman"/>
                <w:kern w:val="0"/>
                <w:sz w:val="24"/>
                <w:szCs w:val="24"/>
                <w:lang w:val="ro-RO"/>
                <w14:ligatures w14:val="none"/>
              </w:rPr>
              <w:t xml:space="preserve">bancă </w:t>
            </w:r>
            <w:r w:rsidRPr="00FB7B91">
              <w:rPr>
                <w:rFonts w:ascii="Times New Roman" w:eastAsia="Times New Roman" w:hAnsi="Times New Roman" w:cs="Times New Roman"/>
                <w:kern w:val="0"/>
                <w:sz w:val="24"/>
                <w:szCs w:val="24"/>
                <w:lang w:val="ro-RO"/>
                <w14:ligatures w14:val="none"/>
              </w:rPr>
              <w:t>și nu figurează în categoriile de mai sus</w:t>
            </w:r>
          </w:p>
        </w:tc>
      </w:tr>
    </w:tbl>
    <w:p w14:paraId="7DAED281" w14:textId="77777777" w:rsidR="00B9385F" w:rsidRPr="00FB7B91" w:rsidRDefault="00B9385F"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p>
    <w:bookmarkEnd w:id="15"/>
    <w:p w14:paraId="36CE8764" w14:textId="5133382E" w:rsidR="00B9385F" w:rsidRPr="00FB7B91" w:rsidRDefault="00DF76FC"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10</w:t>
      </w:r>
      <w:r w:rsidR="00B9385F" w:rsidRPr="00FB7B91">
        <w:rPr>
          <w:rFonts w:ascii="Times New Roman" w:eastAsia="Times New Roman" w:hAnsi="Times New Roman" w:cs="Times New Roman"/>
          <w:kern w:val="0"/>
          <w:sz w:val="24"/>
          <w:szCs w:val="24"/>
          <w:lang w:val="ro-RO"/>
          <w14:ligatures w14:val="none"/>
        </w:rPr>
        <w:t xml:space="preserve">. Pierderile din riscul operațional legate de riscul de credit care sunt contabilizate în cuantumul ponderat la risc al expunerii pentru riscul de credit (evenimente la limita riscului operațional legate de credite) nu sunt luate în considerare nici în formularul C 17.01, nici în formularul C 17.02, în conformitate cu </w:t>
      </w:r>
      <w:r w:rsidR="00C81609" w:rsidRPr="00FB7B91">
        <w:rPr>
          <w:rFonts w:ascii="Times New Roman" w:eastAsia="Times New Roman" w:hAnsi="Times New Roman" w:cs="Times New Roman"/>
          <w:kern w:val="0"/>
          <w:sz w:val="24"/>
          <w:szCs w:val="24"/>
          <w:lang w:val="ro-RO"/>
          <w14:ligatures w14:val="none"/>
        </w:rPr>
        <w:t xml:space="preserve">secțiunea 2, capitolul III </w:t>
      </w:r>
      <w:bookmarkStart w:id="16" w:name="_Hlk211605622"/>
      <w:r w:rsidR="00C81609" w:rsidRPr="00FB7B91">
        <w:rPr>
          <w:rFonts w:ascii="Times New Roman" w:eastAsia="Times New Roman" w:hAnsi="Times New Roman" w:cs="Times New Roman"/>
          <w:kern w:val="0"/>
          <w:sz w:val="24"/>
          <w:szCs w:val="24"/>
          <w:lang w:val="ro-RO"/>
          <w14:ligatures w14:val="none"/>
        </w:rPr>
        <w:t xml:space="preserve">din Regulamentul </w:t>
      </w:r>
      <w:r w:rsidR="00CB0A57" w:rsidRPr="00FB7B91">
        <w:rPr>
          <w:rFonts w:ascii="Times New Roman" w:eastAsia="Times New Roman" w:hAnsi="Times New Roman" w:cs="Times New Roman"/>
          <w:kern w:val="0"/>
          <w:sz w:val="24"/>
          <w:szCs w:val="24"/>
          <w:lang w:val="ro-RO"/>
          <w14:ligatures w14:val="none"/>
        </w:rPr>
        <w:t>nr.311</w:t>
      </w:r>
      <w:r w:rsidR="00C81609" w:rsidRPr="00FB7B91">
        <w:rPr>
          <w:rFonts w:ascii="Times New Roman" w:eastAsia="Times New Roman" w:hAnsi="Times New Roman" w:cs="Times New Roman"/>
          <w:kern w:val="0"/>
          <w:sz w:val="24"/>
          <w:szCs w:val="24"/>
          <w:lang w:val="ro-RO"/>
          <w14:ligatures w14:val="none"/>
        </w:rPr>
        <w:t>/2025</w:t>
      </w:r>
      <w:bookmarkEnd w:id="16"/>
      <w:r w:rsidR="00B9385F" w:rsidRPr="00FB7B91">
        <w:rPr>
          <w:rFonts w:ascii="Times New Roman" w:eastAsia="Times New Roman" w:hAnsi="Times New Roman" w:cs="Times New Roman"/>
          <w:kern w:val="0"/>
          <w:sz w:val="24"/>
          <w:szCs w:val="24"/>
          <w:lang w:val="ro-RO"/>
          <w14:ligatures w14:val="none"/>
        </w:rPr>
        <w:t>.</w:t>
      </w:r>
    </w:p>
    <w:p w14:paraId="4D4628A4" w14:textId="3AFBDF5A" w:rsidR="00B9385F" w:rsidRPr="00FB7B91" w:rsidRDefault="00C81609"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11</w:t>
      </w:r>
      <w:r w:rsidR="00B9385F" w:rsidRPr="00FB7B91">
        <w:rPr>
          <w:rFonts w:ascii="Times New Roman" w:eastAsia="Times New Roman" w:hAnsi="Times New Roman" w:cs="Times New Roman"/>
          <w:kern w:val="0"/>
          <w:sz w:val="24"/>
          <w:szCs w:val="24"/>
          <w:lang w:val="ro-RO"/>
          <w14:ligatures w14:val="none"/>
        </w:rPr>
        <w:t>.</w:t>
      </w:r>
      <w:r w:rsidR="00373A06">
        <w:rPr>
          <w:rFonts w:ascii="Times New Roman" w:eastAsia="Times New Roman" w:hAnsi="Times New Roman" w:cs="Times New Roman"/>
          <w:kern w:val="0"/>
          <w:sz w:val="24"/>
          <w:szCs w:val="24"/>
          <w:lang w:val="ro-RO"/>
          <w14:ligatures w14:val="none"/>
        </w:rPr>
        <w:t xml:space="preserve"> </w:t>
      </w:r>
      <w:r w:rsidR="00B9385F" w:rsidRPr="00FB7B91">
        <w:rPr>
          <w:rFonts w:ascii="Times New Roman" w:eastAsia="Times New Roman" w:hAnsi="Times New Roman" w:cs="Times New Roman"/>
          <w:kern w:val="0"/>
          <w:sz w:val="24"/>
          <w:szCs w:val="24"/>
          <w:lang w:val="ro-RO"/>
          <w14:ligatures w14:val="none"/>
        </w:rPr>
        <w:t xml:space="preserve">«Pierdere brută» înseamnă o pierdere – astfel cum este menționată la </w:t>
      </w:r>
      <w:bookmarkStart w:id="17" w:name="_Hlk211605684"/>
      <w:r w:rsidRPr="00FB7B91">
        <w:rPr>
          <w:rFonts w:ascii="Times New Roman" w:eastAsia="Times New Roman" w:hAnsi="Times New Roman" w:cs="Times New Roman"/>
          <w:kern w:val="0"/>
          <w:sz w:val="24"/>
          <w:szCs w:val="24"/>
          <w:lang w:val="ro-RO"/>
          <w14:ligatures w14:val="none"/>
        </w:rPr>
        <w:t xml:space="preserve">pct.28 din Regulamentul </w:t>
      </w:r>
      <w:r w:rsidR="00CB0A57" w:rsidRPr="00FB7B91">
        <w:rPr>
          <w:rFonts w:ascii="Times New Roman" w:eastAsia="Times New Roman" w:hAnsi="Times New Roman" w:cs="Times New Roman"/>
          <w:kern w:val="0"/>
          <w:sz w:val="24"/>
          <w:szCs w:val="24"/>
          <w:lang w:val="ro-RO"/>
          <w14:ligatures w14:val="none"/>
        </w:rPr>
        <w:t>nr.311</w:t>
      </w:r>
      <w:r w:rsidRPr="00FB7B91">
        <w:rPr>
          <w:rFonts w:ascii="Times New Roman" w:eastAsia="Times New Roman" w:hAnsi="Times New Roman" w:cs="Times New Roman"/>
          <w:kern w:val="0"/>
          <w:sz w:val="24"/>
          <w:szCs w:val="24"/>
          <w:lang w:val="ro-RO"/>
          <w14:ligatures w14:val="none"/>
        </w:rPr>
        <w:t>/2025</w:t>
      </w:r>
      <w:r w:rsidR="00B9385F" w:rsidRPr="00FB7B91">
        <w:rPr>
          <w:rFonts w:ascii="Times New Roman" w:eastAsia="Times New Roman" w:hAnsi="Times New Roman" w:cs="Times New Roman"/>
          <w:kern w:val="0"/>
          <w:sz w:val="24"/>
          <w:szCs w:val="24"/>
          <w:lang w:val="ro-RO"/>
          <w14:ligatures w14:val="none"/>
        </w:rPr>
        <w:t xml:space="preserve"> </w:t>
      </w:r>
      <w:bookmarkEnd w:id="17"/>
      <w:r w:rsidR="00B9385F" w:rsidRPr="00FB7B91">
        <w:rPr>
          <w:rFonts w:ascii="Times New Roman" w:eastAsia="Times New Roman" w:hAnsi="Times New Roman" w:cs="Times New Roman"/>
          <w:kern w:val="0"/>
          <w:sz w:val="24"/>
          <w:szCs w:val="24"/>
          <w:lang w:val="ro-RO"/>
          <w14:ligatures w14:val="none"/>
        </w:rPr>
        <w:t xml:space="preserve">– care este legată de un eveniment de risc operațional înainte de orice tip de recuperări, fără a aduce atingere «evenimentelor de pierdere recuperată rapid», astfel cum sunt definite mai jos. </w:t>
      </w:r>
    </w:p>
    <w:p w14:paraId="179208C0" w14:textId="5564D4FB" w:rsidR="00B9385F" w:rsidRPr="00FB7B91" w:rsidRDefault="00C81609"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12</w:t>
      </w:r>
      <w:r w:rsidR="00B9385F" w:rsidRPr="00FB7B91">
        <w:rPr>
          <w:rFonts w:ascii="Times New Roman" w:eastAsia="Times New Roman" w:hAnsi="Times New Roman" w:cs="Times New Roman"/>
          <w:kern w:val="0"/>
          <w:sz w:val="24"/>
          <w:szCs w:val="24"/>
          <w:lang w:val="ro-RO"/>
          <w14:ligatures w14:val="none"/>
        </w:rPr>
        <w:t xml:space="preserve">. «Recuperare» înseamnă – astfel cum se menționează la </w:t>
      </w:r>
      <w:r w:rsidRPr="00FB7B91">
        <w:rPr>
          <w:rFonts w:ascii="Times New Roman" w:eastAsia="Times New Roman" w:hAnsi="Times New Roman" w:cs="Times New Roman"/>
          <w:kern w:val="0"/>
          <w:sz w:val="24"/>
          <w:szCs w:val="24"/>
          <w:lang w:val="ro-RO"/>
          <w14:ligatures w14:val="none"/>
        </w:rPr>
        <w:t xml:space="preserve">pct.28 din Regulamentul </w:t>
      </w:r>
      <w:r w:rsidR="00CB0A57" w:rsidRPr="00FB7B91">
        <w:rPr>
          <w:rFonts w:ascii="Times New Roman" w:eastAsia="Times New Roman" w:hAnsi="Times New Roman" w:cs="Times New Roman"/>
          <w:kern w:val="0"/>
          <w:sz w:val="24"/>
          <w:szCs w:val="24"/>
          <w:lang w:val="ro-RO"/>
          <w14:ligatures w14:val="none"/>
        </w:rPr>
        <w:t>nr.311</w:t>
      </w:r>
      <w:r w:rsidRPr="00FB7B91">
        <w:rPr>
          <w:rFonts w:ascii="Times New Roman" w:eastAsia="Times New Roman" w:hAnsi="Times New Roman" w:cs="Times New Roman"/>
          <w:kern w:val="0"/>
          <w:sz w:val="24"/>
          <w:szCs w:val="24"/>
          <w:lang w:val="ro-RO"/>
          <w14:ligatures w14:val="none"/>
        </w:rPr>
        <w:t xml:space="preserve">/2025 </w:t>
      </w:r>
      <w:r w:rsidR="00B9385F" w:rsidRPr="00FB7B91">
        <w:rPr>
          <w:rFonts w:ascii="Times New Roman" w:eastAsia="Times New Roman" w:hAnsi="Times New Roman" w:cs="Times New Roman"/>
          <w:kern w:val="0"/>
          <w:sz w:val="24"/>
          <w:szCs w:val="24"/>
          <w:lang w:val="ro-RO"/>
          <w14:ligatures w14:val="none"/>
        </w:rPr>
        <w:t xml:space="preserve"> – unul sau mai multe evenimente independente, legate de evenimentul de risc operațional inițial, separate în timp, în care se primesc fonduri sau intrări de beneficii economice de la o parte terță.</w:t>
      </w:r>
    </w:p>
    <w:p w14:paraId="58667A2D" w14:textId="01116248" w:rsidR="00B9385F" w:rsidRPr="00FB7B91" w:rsidRDefault="00C81609"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13</w:t>
      </w:r>
      <w:r w:rsidR="00B9385F" w:rsidRPr="00FB7B91">
        <w:rPr>
          <w:rFonts w:ascii="Times New Roman" w:eastAsia="Times New Roman" w:hAnsi="Times New Roman" w:cs="Times New Roman"/>
          <w:kern w:val="0"/>
          <w:sz w:val="24"/>
          <w:szCs w:val="24"/>
          <w:lang w:val="ro-RO"/>
          <w14:ligatures w14:val="none"/>
        </w:rPr>
        <w:t>.</w:t>
      </w:r>
      <w:r w:rsidR="00373A06">
        <w:rPr>
          <w:rFonts w:ascii="Times New Roman" w:eastAsia="Times New Roman" w:hAnsi="Times New Roman" w:cs="Times New Roman"/>
          <w:kern w:val="0"/>
          <w:sz w:val="24"/>
          <w:szCs w:val="24"/>
          <w:lang w:val="ro-RO"/>
          <w14:ligatures w14:val="none"/>
        </w:rPr>
        <w:t xml:space="preserve"> </w:t>
      </w:r>
      <w:r w:rsidR="00B9385F" w:rsidRPr="00FB7B91">
        <w:rPr>
          <w:rFonts w:ascii="Times New Roman" w:eastAsia="Times New Roman" w:hAnsi="Times New Roman" w:cs="Times New Roman"/>
          <w:kern w:val="0"/>
          <w:sz w:val="24"/>
          <w:szCs w:val="24"/>
          <w:lang w:val="ro-RO"/>
          <w14:ligatures w14:val="none"/>
        </w:rPr>
        <w:t xml:space="preserve">«Evenimente de pierdere recuperată rapid» înseamnă evenimente de risc operațional generatoare de pierderi care sunt recuperate integral sau parțial în decurs de cinci zile lucrătoare. În cazul unui eveniment de pierdere recuperată rapid, numai partea din pierdere care nu este recuperată integral (și anume pierderea din care se exclude recuperarea parțială rapidă) trebuie inclusă în definiția pierderii brute. Prin urmare, evenimentele generatoare de pierderi care sunt </w:t>
      </w:r>
      <w:r w:rsidR="00B9385F" w:rsidRPr="00FB7B91">
        <w:rPr>
          <w:rFonts w:ascii="Times New Roman" w:eastAsia="Times New Roman" w:hAnsi="Times New Roman" w:cs="Times New Roman"/>
          <w:kern w:val="0"/>
          <w:sz w:val="24"/>
          <w:szCs w:val="24"/>
          <w:lang w:val="ro-RO"/>
          <w14:ligatures w14:val="none"/>
        </w:rPr>
        <w:lastRenderedPageBreak/>
        <w:t>recuperate integral în decurs de cinci zile lucrătoare nu trebuie incluse în definiția pierderii brute și nici în raportarea OPR DETAILS.</w:t>
      </w:r>
    </w:p>
    <w:p w14:paraId="6E69F4AD" w14:textId="3C389CC3" w:rsidR="00B9385F" w:rsidRPr="00FB7B91" w:rsidRDefault="00B237C1"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14</w:t>
      </w:r>
      <w:r w:rsidR="00B9385F" w:rsidRPr="00FB7B91">
        <w:rPr>
          <w:rFonts w:ascii="Times New Roman" w:eastAsia="Times New Roman" w:hAnsi="Times New Roman" w:cs="Times New Roman"/>
          <w:kern w:val="0"/>
          <w:sz w:val="24"/>
          <w:szCs w:val="24"/>
          <w:lang w:val="ro-RO"/>
          <w14:ligatures w14:val="none"/>
        </w:rPr>
        <w:t>.</w:t>
      </w:r>
      <w:r w:rsidR="00373A06">
        <w:rPr>
          <w:rFonts w:ascii="Times New Roman" w:eastAsia="Times New Roman" w:hAnsi="Times New Roman" w:cs="Times New Roman"/>
          <w:kern w:val="0"/>
          <w:sz w:val="24"/>
          <w:szCs w:val="24"/>
          <w:lang w:val="ro-RO"/>
          <w14:ligatures w14:val="none"/>
        </w:rPr>
        <w:t xml:space="preserve"> </w:t>
      </w:r>
      <w:r w:rsidR="00B9385F" w:rsidRPr="00FB7B91">
        <w:rPr>
          <w:rFonts w:ascii="Times New Roman" w:eastAsia="Times New Roman" w:hAnsi="Times New Roman" w:cs="Times New Roman"/>
          <w:kern w:val="0"/>
          <w:sz w:val="24"/>
          <w:szCs w:val="24"/>
          <w:lang w:val="ro-RO"/>
          <w14:ligatures w14:val="none"/>
        </w:rPr>
        <w:t xml:space="preserve">«Data contabilizării» înseamnă data la care s-a recunoscut pentru prima oară în contul de profit și pierdere o pierdere sau o rezervă/un provizion pentru o pierdere din riscul operațional, astfel cum se menționează la </w:t>
      </w:r>
      <w:r w:rsidR="00EF45A0" w:rsidRPr="00FB7B91">
        <w:rPr>
          <w:rFonts w:ascii="Times New Roman" w:eastAsia="Times New Roman" w:hAnsi="Times New Roman" w:cs="Times New Roman"/>
          <w:kern w:val="0"/>
          <w:sz w:val="24"/>
          <w:szCs w:val="24"/>
          <w:lang w:val="ro-RO"/>
          <w14:ligatures w14:val="none"/>
        </w:rPr>
        <w:t>subpct.22.1 din Regulamentul nr.</w:t>
      </w:r>
      <w:r w:rsidR="00CB0A57" w:rsidRPr="00FB7B91">
        <w:rPr>
          <w:rFonts w:ascii="Times New Roman" w:eastAsia="Times New Roman" w:hAnsi="Times New Roman" w:cs="Times New Roman"/>
          <w:kern w:val="0"/>
          <w:sz w:val="24"/>
          <w:szCs w:val="24"/>
          <w:lang w:val="ro-RO"/>
          <w14:ligatures w14:val="none"/>
        </w:rPr>
        <w:t>311</w:t>
      </w:r>
      <w:r w:rsidR="00EF45A0" w:rsidRPr="00FB7B91">
        <w:rPr>
          <w:rFonts w:ascii="Times New Roman" w:eastAsia="Times New Roman" w:hAnsi="Times New Roman" w:cs="Times New Roman"/>
          <w:kern w:val="0"/>
          <w:sz w:val="24"/>
          <w:szCs w:val="24"/>
          <w:lang w:val="ro-RO"/>
          <w14:ligatures w14:val="none"/>
        </w:rPr>
        <w:t>/2025</w:t>
      </w:r>
      <w:r w:rsidR="00B9385F" w:rsidRPr="00FB7B91">
        <w:rPr>
          <w:rFonts w:ascii="Times New Roman" w:eastAsia="Times New Roman" w:hAnsi="Times New Roman" w:cs="Times New Roman"/>
          <w:kern w:val="0"/>
          <w:sz w:val="24"/>
          <w:szCs w:val="24"/>
          <w:lang w:val="ro-RO"/>
          <w14:ligatures w14:val="none"/>
        </w:rPr>
        <w:t xml:space="preserve">. Această dată este în mod logic ulterioară «Datei de apariție» (și anume data la care evenimentul de risc operațional s-a produs sau a început pentru prima oară) și «Datei de descoperire» (și anume data la care </w:t>
      </w:r>
      <w:r w:rsidR="00EF45A0" w:rsidRPr="00FB7B91">
        <w:rPr>
          <w:rFonts w:ascii="Times New Roman" w:eastAsia="Times New Roman" w:hAnsi="Times New Roman" w:cs="Times New Roman"/>
          <w:kern w:val="0"/>
          <w:sz w:val="24"/>
          <w:szCs w:val="24"/>
          <w:lang w:val="ro-RO"/>
          <w14:ligatures w14:val="none"/>
        </w:rPr>
        <w:t xml:space="preserve">banca </w:t>
      </w:r>
      <w:r w:rsidR="00B9385F" w:rsidRPr="00FB7B91">
        <w:rPr>
          <w:rFonts w:ascii="Times New Roman" w:eastAsia="Times New Roman" w:hAnsi="Times New Roman" w:cs="Times New Roman"/>
          <w:kern w:val="0"/>
          <w:sz w:val="24"/>
          <w:szCs w:val="24"/>
          <w:lang w:val="ro-RO"/>
          <w14:ligatures w14:val="none"/>
        </w:rPr>
        <w:t xml:space="preserve">a devenit conștientă de evenimentul de risc operațional). </w:t>
      </w:r>
    </w:p>
    <w:p w14:paraId="3134C568" w14:textId="0039C6C0" w:rsidR="00B9385F" w:rsidRPr="00FB7B91" w:rsidRDefault="00EF45A0"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15</w:t>
      </w:r>
      <w:r w:rsidR="00B9385F" w:rsidRPr="00FB7B91">
        <w:rPr>
          <w:rFonts w:ascii="Times New Roman" w:eastAsia="Times New Roman" w:hAnsi="Times New Roman" w:cs="Times New Roman"/>
          <w:kern w:val="0"/>
          <w:sz w:val="24"/>
          <w:szCs w:val="24"/>
          <w:lang w:val="ro-RO"/>
          <w14:ligatures w14:val="none"/>
        </w:rPr>
        <w:t>.</w:t>
      </w:r>
      <w:r w:rsidR="00373A06">
        <w:rPr>
          <w:rFonts w:ascii="Times New Roman" w:eastAsia="Times New Roman" w:hAnsi="Times New Roman" w:cs="Times New Roman"/>
          <w:kern w:val="0"/>
          <w:sz w:val="24"/>
          <w:szCs w:val="24"/>
          <w:lang w:val="ro-RO"/>
          <w14:ligatures w14:val="none"/>
        </w:rPr>
        <w:t xml:space="preserve"> </w:t>
      </w:r>
      <w:r w:rsidR="00B9385F" w:rsidRPr="00FB7B91">
        <w:rPr>
          <w:rFonts w:ascii="Times New Roman" w:eastAsia="Times New Roman" w:hAnsi="Times New Roman" w:cs="Times New Roman"/>
          <w:kern w:val="0"/>
          <w:sz w:val="24"/>
          <w:szCs w:val="24"/>
          <w:lang w:val="ro-RO"/>
          <w14:ligatures w14:val="none"/>
        </w:rPr>
        <w:t xml:space="preserve">Pentru calcularea pragului de raportare se însumează pierderile cauzate de un eveniment de risc operațional comun sau de evenimente multiple legate de un eveniment de risc operațional inițial care generează evenimente sau pierderi («evenimentul sursă»). În cazul în care cuantumul total net calculat pentru o perioadă de 10 ani depășește pragul, pierderile și ajustările ar trebui raportate conform impactului contabil, în conformitate cu </w:t>
      </w:r>
      <w:r w:rsidR="004B5057" w:rsidRPr="00FB7B91">
        <w:rPr>
          <w:rFonts w:ascii="Times New Roman" w:eastAsia="Times New Roman" w:hAnsi="Times New Roman" w:cs="Times New Roman"/>
          <w:kern w:val="0"/>
          <w:sz w:val="24"/>
          <w:szCs w:val="24"/>
          <w:lang w:val="ro-RO"/>
          <w14:ligatures w14:val="none"/>
        </w:rPr>
        <w:t>subpct.21.3</w:t>
      </w:r>
      <w:r w:rsidR="00B9385F" w:rsidRPr="00FB7B91">
        <w:rPr>
          <w:rFonts w:ascii="Times New Roman" w:eastAsia="Times New Roman" w:hAnsi="Times New Roman" w:cs="Times New Roman"/>
          <w:kern w:val="0"/>
          <w:sz w:val="24"/>
          <w:szCs w:val="24"/>
          <w:lang w:val="ro-RO"/>
          <w14:ligatures w14:val="none"/>
        </w:rPr>
        <w:t xml:space="preserve"> și cu </w:t>
      </w:r>
      <w:r w:rsidR="004B5057" w:rsidRPr="00FB7B91">
        <w:rPr>
          <w:rFonts w:ascii="Times New Roman" w:eastAsia="Times New Roman" w:hAnsi="Times New Roman" w:cs="Times New Roman"/>
          <w:kern w:val="0"/>
          <w:sz w:val="24"/>
          <w:szCs w:val="24"/>
          <w:lang w:val="ro-RO"/>
          <w14:ligatures w14:val="none"/>
        </w:rPr>
        <w:t>pct.</w:t>
      </w:r>
      <w:r w:rsidR="009E638A" w:rsidRPr="00FB7B91">
        <w:rPr>
          <w:rFonts w:ascii="Times New Roman" w:eastAsia="Times New Roman" w:hAnsi="Times New Roman" w:cs="Times New Roman"/>
          <w:kern w:val="0"/>
          <w:sz w:val="24"/>
          <w:szCs w:val="24"/>
          <w:lang w:val="ro-RO"/>
          <w14:ligatures w14:val="none"/>
        </w:rPr>
        <w:t>29</w:t>
      </w:r>
      <w:r w:rsidR="004B5057" w:rsidRPr="00FB7B91">
        <w:rPr>
          <w:rFonts w:ascii="Times New Roman" w:eastAsia="Times New Roman" w:hAnsi="Times New Roman" w:cs="Times New Roman"/>
          <w:kern w:val="0"/>
          <w:sz w:val="24"/>
          <w:szCs w:val="24"/>
          <w:lang w:val="ro-RO"/>
          <w14:ligatures w14:val="none"/>
        </w:rPr>
        <w:t xml:space="preserve"> din Regulamentul nr.</w:t>
      </w:r>
      <w:r w:rsidR="00CB0A57" w:rsidRPr="00FB7B91">
        <w:rPr>
          <w:rFonts w:ascii="Times New Roman" w:eastAsia="Times New Roman" w:hAnsi="Times New Roman" w:cs="Times New Roman"/>
          <w:kern w:val="0"/>
          <w:sz w:val="24"/>
          <w:szCs w:val="24"/>
          <w:lang w:val="ro-RO"/>
          <w14:ligatures w14:val="none"/>
        </w:rPr>
        <w:t>311</w:t>
      </w:r>
      <w:r w:rsidR="004B5057" w:rsidRPr="00FB7B91">
        <w:rPr>
          <w:rFonts w:ascii="Times New Roman" w:eastAsia="Times New Roman" w:hAnsi="Times New Roman" w:cs="Times New Roman"/>
          <w:kern w:val="0"/>
          <w:sz w:val="24"/>
          <w:szCs w:val="24"/>
          <w:lang w:val="ro-RO"/>
          <w14:ligatures w14:val="none"/>
        </w:rPr>
        <w:t>/2025</w:t>
      </w:r>
      <w:r w:rsidR="00B9385F" w:rsidRPr="00FB7B91">
        <w:rPr>
          <w:rFonts w:ascii="Times New Roman" w:eastAsia="Times New Roman" w:hAnsi="Times New Roman" w:cs="Times New Roman"/>
          <w:kern w:val="0"/>
          <w:sz w:val="24"/>
          <w:szCs w:val="24"/>
          <w:lang w:val="ro-RO"/>
          <w14:ligatures w14:val="none"/>
        </w:rPr>
        <w:t xml:space="preserve">, chiar dacă este posibil ca impactul dintr-o anumită perioadă să fie mai mic decât pragul. </w:t>
      </w:r>
    </w:p>
    <w:p w14:paraId="5085EABE" w14:textId="575A0E93" w:rsidR="00B9385F" w:rsidRPr="00FB7B91" w:rsidRDefault="009D5B71"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16</w:t>
      </w:r>
      <w:r w:rsidR="00373A06">
        <w:rPr>
          <w:rFonts w:ascii="Times New Roman" w:eastAsia="Times New Roman" w:hAnsi="Times New Roman" w:cs="Times New Roman"/>
          <w:kern w:val="0"/>
          <w:sz w:val="24"/>
          <w:szCs w:val="24"/>
          <w:lang w:val="ro-RO"/>
          <w14:ligatures w14:val="none"/>
        </w:rPr>
        <w:t xml:space="preserve">. </w:t>
      </w:r>
      <w:r w:rsidR="00B9385F" w:rsidRPr="00FB7B91">
        <w:rPr>
          <w:rFonts w:ascii="Times New Roman" w:eastAsia="Times New Roman" w:hAnsi="Times New Roman" w:cs="Times New Roman"/>
          <w:kern w:val="0"/>
          <w:sz w:val="24"/>
          <w:szCs w:val="24"/>
          <w:lang w:val="ro-RO"/>
          <w14:ligatures w14:val="none"/>
        </w:rPr>
        <w:t>Cifrele raportate în luna iunie a anului respectiv sunt cifre intermediare, cifrele finale fiind raportate în luna decembrie. Prin urmare, cifrele din iunie trebuie să aibă o perioadă de referință de șase luni (și anume de la 1 ianuarie la 30 iunie din anul calendaristic), în timp ce cifrele din decembrie trebuie să aibă o perioadă de referință de douăsprezece luni (și anume de la 1 ianuarie la 31 decembrie din anul calendaristic). Atât pentru datele raportate în iunie, cât și pentru cele raportate în decembrie, «perioadele de referință a raportării anterioare» înseamnă toate perioadele de referință a raportării până la cea care se încheie la sfârșitul anului calendaristic precedent, inclusiv aceasta din urmă.</w:t>
      </w:r>
    </w:p>
    <w:p w14:paraId="0FA2FDC9" w14:textId="77777777" w:rsidR="00100FBE" w:rsidRPr="00FB7B91" w:rsidRDefault="00100FBE"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p>
    <w:p w14:paraId="3C8B4B32" w14:textId="7241056F" w:rsidR="00B9385F" w:rsidRPr="00FB7B91" w:rsidRDefault="0073024C" w:rsidP="00B9385F">
      <w:pPr>
        <w:spacing w:after="0" w:line="240" w:lineRule="auto"/>
        <w:ind w:firstLine="708"/>
        <w:jc w:val="both"/>
        <w:rPr>
          <w:rFonts w:ascii="Times New Roman" w:eastAsia="Times New Roman" w:hAnsi="Times New Roman" w:cs="Times New Roman"/>
          <w:b/>
          <w:bCs/>
          <w:i/>
          <w:iCs/>
          <w:kern w:val="0"/>
          <w:sz w:val="24"/>
          <w:szCs w:val="24"/>
          <w:u w:val="single"/>
          <w:lang w:val="ro-RO"/>
          <w14:ligatures w14:val="none"/>
        </w:rPr>
      </w:pPr>
      <w:bookmarkStart w:id="18" w:name="_Toc473561025"/>
      <w:bookmarkStart w:id="19" w:name="_Toc152862719"/>
      <w:proofErr w:type="spellStart"/>
      <w:r w:rsidRPr="00FB7B91">
        <w:rPr>
          <w:rFonts w:ascii="Times New Roman" w:eastAsia="Times New Roman" w:hAnsi="Times New Roman" w:cs="Times New Roman"/>
          <w:b/>
          <w:bCs/>
          <w:i/>
          <w:iCs/>
          <w:kern w:val="0"/>
          <w:sz w:val="24"/>
          <w:szCs w:val="24"/>
          <w:lang w:val="ro-RO"/>
          <w14:ligatures w14:val="none"/>
        </w:rPr>
        <w:t>Secţiunea</w:t>
      </w:r>
      <w:proofErr w:type="spellEnd"/>
      <w:r w:rsidRPr="00FB7B91">
        <w:rPr>
          <w:rFonts w:ascii="Times New Roman" w:eastAsia="Times New Roman" w:hAnsi="Times New Roman" w:cs="Times New Roman"/>
          <w:b/>
          <w:bCs/>
          <w:i/>
          <w:iCs/>
          <w:kern w:val="0"/>
          <w:sz w:val="24"/>
          <w:szCs w:val="24"/>
          <w:lang w:val="ro-RO"/>
          <w14:ligatures w14:val="none"/>
        </w:rPr>
        <w:t xml:space="preserve"> 2.</w:t>
      </w:r>
      <w:r w:rsidR="00B9385F" w:rsidRPr="00FB7B91">
        <w:rPr>
          <w:rFonts w:ascii="Times New Roman" w:eastAsia="Times New Roman" w:hAnsi="Times New Roman" w:cs="Times New Roman"/>
          <w:kern w:val="0"/>
          <w:sz w:val="24"/>
          <w:szCs w:val="24"/>
          <w:lang w:val="ro-RO"/>
          <w14:ligatures w14:val="none"/>
        </w:rPr>
        <w:tab/>
      </w:r>
      <w:bookmarkStart w:id="20" w:name="_Hlk220588897"/>
      <w:r w:rsidR="00B9385F" w:rsidRPr="00FB7B91">
        <w:rPr>
          <w:rFonts w:ascii="Times New Roman" w:eastAsia="Times New Roman" w:hAnsi="Times New Roman" w:cs="Times New Roman"/>
          <w:b/>
          <w:bCs/>
          <w:i/>
          <w:iCs/>
          <w:kern w:val="0"/>
          <w:sz w:val="24"/>
          <w:szCs w:val="24"/>
          <w:u w:val="single"/>
          <w:lang w:val="ro-RO"/>
          <w14:ligatures w14:val="none"/>
        </w:rPr>
        <w:t>C 17.01: Pierderi și recuperări din riscul operațional pe linii de activitate și pe categorii de evenimente de pierdere în cursul anului precedent (OPR DETAILS 1)</w:t>
      </w:r>
      <w:bookmarkEnd w:id="18"/>
      <w:bookmarkEnd w:id="19"/>
    </w:p>
    <w:bookmarkEnd w:id="20"/>
    <w:p w14:paraId="4D48FB7F" w14:textId="070C93D1" w:rsidR="00B9385F" w:rsidRPr="00FB7B91" w:rsidRDefault="00B75F85"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17. </w:t>
      </w:r>
      <w:r w:rsidR="00B9385F" w:rsidRPr="00FB7B91">
        <w:rPr>
          <w:rFonts w:ascii="Times New Roman" w:eastAsia="Times New Roman" w:hAnsi="Times New Roman" w:cs="Times New Roman"/>
          <w:kern w:val="0"/>
          <w:sz w:val="24"/>
          <w:szCs w:val="24"/>
          <w:lang w:val="ro-RO"/>
          <w14:ligatures w14:val="none"/>
        </w:rPr>
        <w:t xml:space="preserve">Formularul C 17.01 sintetizează informațiile privind pierderile și recuperările care depășesc pragurile interne și care au fost înregistrate de o </w:t>
      </w:r>
      <w:r w:rsidRPr="00FB7B91">
        <w:rPr>
          <w:rFonts w:ascii="Times New Roman" w:eastAsia="Times New Roman" w:hAnsi="Times New Roman" w:cs="Times New Roman"/>
          <w:kern w:val="0"/>
          <w:sz w:val="24"/>
          <w:szCs w:val="24"/>
          <w:lang w:val="ro-RO"/>
          <w14:ligatures w14:val="none"/>
        </w:rPr>
        <w:t xml:space="preserve">bancă </w:t>
      </w:r>
      <w:r w:rsidR="00B9385F" w:rsidRPr="00FB7B91">
        <w:rPr>
          <w:rFonts w:ascii="Times New Roman" w:eastAsia="Times New Roman" w:hAnsi="Times New Roman" w:cs="Times New Roman"/>
          <w:kern w:val="0"/>
          <w:sz w:val="24"/>
          <w:szCs w:val="24"/>
          <w:lang w:val="ro-RO"/>
          <w14:ligatures w14:val="none"/>
        </w:rPr>
        <w:t xml:space="preserve">în anul precedent pe categorii de evenimente și linii de activitate, conform definițiilor din tabelele 1 și 2 din </w:t>
      </w:r>
      <w:r w:rsidRPr="00FB7B91">
        <w:rPr>
          <w:rFonts w:ascii="Times New Roman" w:eastAsia="Times New Roman" w:hAnsi="Times New Roman" w:cs="Times New Roman"/>
          <w:kern w:val="0"/>
          <w:sz w:val="24"/>
          <w:szCs w:val="24"/>
          <w:lang w:val="ro-RO"/>
          <w14:ligatures w14:val="none"/>
        </w:rPr>
        <w:t>prezentul capitol</w:t>
      </w:r>
      <w:r w:rsidR="00B9385F" w:rsidRPr="00FB7B91">
        <w:rPr>
          <w:rFonts w:ascii="Times New Roman" w:eastAsia="Times New Roman" w:hAnsi="Times New Roman" w:cs="Times New Roman"/>
          <w:kern w:val="0"/>
          <w:sz w:val="24"/>
          <w:szCs w:val="24"/>
          <w:lang w:val="ro-RO"/>
          <w14:ligatures w14:val="none"/>
        </w:rPr>
        <w:t>. Este posibil ca pierderile care corespund unui eveniment de pierdere să fie repartizate pe mai multe linii de activitate.</w:t>
      </w:r>
    </w:p>
    <w:p w14:paraId="03E521C3" w14:textId="544B8F8E" w:rsidR="00B9385F" w:rsidRPr="00FB7B91" w:rsidRDefault="0099463B"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18</w:t>
      </w:r>
      <w:r w:rsidR="00B9385F" w:rsidRPr="00FB7B91">
        <w:rPr>
          <w:rFonts w:ascii="Times New Roman" w:eastAsia="Times New Roman" w:hAnsi="Times New Roman" w:cs="Times New Roman"/>
          <w:kern w:val="0"/>
          <w:sz w:val="24"/>
          <w:szCs w:val="24"/>
          <w:lang w:val="ro-RO"/>
          <w14:ligatures w14:val="none"/>
        </w:rPr>
        <w:t>. Coloanele prezintă diferitele categorii de evenimente de pierdere și totalurile pentru fiecare linie de activitate, împreună cu un element memorandum care prezintă cel mai scăzut prag intern aplicat la colectarea datelor privind pierderile, specificând în cadrul fiecărei linii de activitate cel mai scăzut și cel mai ridicat prag atunci când există mai mult de un singur prag.</w:t>
      </w:r>
    </w:p>
    <w:p w14:paraId="084CFB87" w14:textId="01026183" w:rsidR="00B9385F" w:rsidRPr="00FB7B91" w:rsidRDefault="0099463B"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19</w:t>
      </w:r>
      <w:r w:rsidR="00373A06">
        <w:rPr>
          <w:rFonts w:ascii="Times New Roman" w:eastAsia="Times New Roman" w:hAnsi="Times New Roman" w:cs="Times New Roman"/>
          <w:kern w:val="0"/>
          <w:sz w:val="24"/>
          <w:szCs w:val="24"/>
          <w:lang w:val="ro-RO"/>
          <w14:ligatures w14:val="none"/>
        </w:rPr>
        <w:t xml:space="preserve">. </w:t>
      </w:r>
      <w:r w:rsidR="00B9385F" w:rsidRPr="00FB7B91">
        <w:rPr>
          <w:rFonts w:ascii="Times New Roman" w:eastAsia="Times New Roman" w:hAnsi="Times New Roman" w:cs="Times New Roman"/>
          <w:kern w:val="0"/>
          <w:sz w:val="24"/>
          <w:szCs w:val="24"/>
          <w:lang w:val="ro-RO"/>
          <w14:ligatures w14:val="none"/>
        </w:rPr>
        <w:t>Rândurile prezintă liniile de activitate și, în cadrul fiecărei linii de activitate, informații privind numărul de evenimente de pierdere (evenimente de pierdere noi), cuantumul pierderii brute (evenimente de pierdere noi), numărul de evenimente de pierdere supuse unor ajustări ale pierderii, ajustările pierderii legate de perioadele de raportare anterioare, pierderea singulară maximă, suma celor mai mari cinci pierderi și recuperările totale ale pierderii (recuperările directe ale pierderii, precum și recuperările din asigurări și din alte mecanisme de transfer al riscului).</w:t>
      </w:r>
    </w:p>
    <w:p w14:paraId="0C5A1AAD" w14:textId="6F23245B" w:rsidR="00B9385F" w:rsidRPr="00FB7B91" w:rsidRDefault="0099463B" w:rsidP="00B9385F">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20</w:t>
      </w:r>
      <w:r w:rsidR="00B9385F" w:rsidRPr="00FB7B91">
        <w:rPr>
          <w:rFonts w:ascii="Times New Roman" w:eastAsia="Times New Roman" w:hAnsi="Times New Roman" w:cs="Times New Roman"/>
          <w:kern w:val="0"/>
          <w:sz w:val="24"/>
          <w:szCs w:val="24"/>
          <w:lang w:val="ro-RO"/>
          <w14:ligatures w14:val="none"/>
        </w:rPr>
        <w:t xml:space="preserve">. Pentru totalul liniilor de activitate trebuie raportate, de asemenea, date privind numărul de evenimente de pierdere și cuantumul pierderii brute pentru anumite intervale determinate pe baza unor praguri stabilite, și anume 10 000, 20 000, 100 000 și 1 000 000. Pragurile corespund unor cuantumuri în </w:t>
      </w:r>
      <w:r w:rsidRPr="00FB7B91">
        <w:rPr>
          <w:rFonts w:ascii="Times New Roman" w:eastAsia="Times New Roman" w:hAnsi="Times New Roman" w:cs="Times New Roman"/>
          <w:kern w:val="0"/>
          <w:sz w:val="24"/>
          <w:szCs w:val="24"/>
          <w:lang w:val="ro-RO"/>
          <w14:ligatures w14:val="none"/>
        </w:rPr>
        <w:t xml:space="preserve">lei moldovenești </w:t>
      </w:r>
      <w:r w:rsidR="00B9385F" w:rsidRPr="00FB7B91">
        <w:rPr>
          <w:rFonts w:ascii="Times New Roman" w:eastAsia="Times New Roman" w:hAnsi="Times New Roman" w:cs="Times New Roman"/>
          <w:kern w:val="0"/>
          <w:sz w:val="24"/>
          <w:szCs w:val="24"/>
          <w:lang w:val="ro-RO"/>
          <w14:ligatures w14:val="none"/>
        </w:rPr>
        <w:t xml:space="preserve">și sunt incluse în scopul comparării pierderilor raportate între </w:t>
      </w:r>
      <w:r w:rsidRPr="00FB7B91">
        <w:rPr>
          <w:rFonts w:ascii="Times New Roman" w:eastAsia="Times New Roman" w:hAnsi="Times New Roman" w:cs="Times New Roman"/>
          <w:kern w:val="0"/>
          <w:sz w:val="24"/>
          <w:szCs w:val="24"/>
          <w:lang w:val="ro-RO"/>
          <w14:ligatures w14:val="none"/>
        </w:rPr>
        <w:t>bănci</w:t>
      </w:r>
      <w:r w:rsidR="00B9385F" w:rsidRPr="00FB7B91">
        <w:rPr>
          <w:rFonts w:ascii="Times New Roman" w:eastAsia="Times New Roman" w:hAnsi="Times New Roman" w:cs="Times New Roman"/>
          <w:kern w:val="0"/>
          <w:sz w:val="24"/>
          <w:szCs w:val="24"/>
          <w:lang w:val="ro-RO"/>
          <w14:ligatures w14:val="none"/>
        </w:rPr>
        <w:t>. Prin urmare, cuantumurile respective nu corespund neapărat pragurilor de pierdere minimă utilizate pentru colectarea datelor interne privind pierderea, care trebuie raportate într-o altă secțiune a formularului.</w:t>
      </w:r>
    </w:p>
    <w:p w14:paraId="75AA583E" w14:textId="2855C05D" w:rsidR="00B9385F" w:rsidRPr="00FB7B91" w:rsidRDefault="0099463B"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21</w:t>
      </w:r>
      <w:r w:rsidR="00B9385F" w:rsidRPr="00FB7B91">
        <w:rPr>
          <w:rFonts w:ascii="Times New Roman" w:eastAsia="Times New Roman" w:hAnsi="Times New Roman" w:cs="Times New Roman"/>
          <w:kern w:val="0"/>
          <w:sz w:val="24"/>
          <w:szCs w:val="24"/>
          <w:lang w:val="ro-RO"/>
          <w14:ligatures w14:val="none"/>
        </w:rPr>
        <w:t xml:space="preserve">. Recuperările pierderilor se raportează cu semn pozitiv. </w:t>
      </w:r>
    </w:p>
    <w:p w14:paraId="7C3552A4" w14:textId="77777777" w:rsidR="00B9385F" w:rsidRPr="00FB7B91" w:rsidRDefault="00B9385F"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p>
    <w:p w14:paraId="03633246" w14:textId="77777777" w:rsidR="00B9385F" w:rsidRPr="00FB7B91" w:rsidRDefault="00B9385F" w:rsidP="004C1B76">
      <w:pPr>
        <w:spacing w:after="0" w:line="240" w:lineRule="auto"/>
        <w:ind w:firstLine="708"/>
        <w:jc w:val="both"/>
        <w:rPr>
          <w:rFonts w:ascii="Times New Roman" w:eastAsia="Times New Roman" w:hAnsi="Times New Roman" w:cs="Times New Roman"/>
          <w:kern w:val="0"/>
          <w:sz w:val="24"/>
          <w:szCs w:val="24"/>
          <w:lang w:val="ro-RO"/>
          <w14:ligatures w14:val="none"/>
        </w:rPr>
      </w:pPr>
    </w:p>
    <w:p w14:paraId="3A12AA19" w14:textId="77777777" w:rsidR="00B9385F" w:rsidRPr="00FB7B91" w:rsidRDefault="00B9385F" w:rsidP="004C1B76">
      <w:pPr>
        <w:spacing w:after="0" w:line="240" w:lineRule="auto"/>
        <w:ind w:firstLine="708"/>
        <w:jc w:val="both"/>
        <w:rPr>
          <w:rFonts w:ascii="Times New Roman" w:eastAsia="Times New Roman" w:hAnsi="Times New Roman" w:cs="Times New Roman"/>
          <w:kern w:val="0"/>
          <w:sz w:val="24"/>
          <w:szCs w:val="24"/>
          <w:lang w:val="ro-RO"/>
          <w14:ligatures w14:val="none"/>
        </w:rPr>
        <w:sectPr w:rsidR="00B9385F" w:rsidRPr="00FB7B91">
          <w:pgSz w:w="11906" w:h="16838"/>
          <w:pgMar w:top="1134" w:right="850" w:bottom="1134" w:left="1701" w:header="708" w:footer="708" w:gutter="0"/>
          <w:cols w:space="708"/>
          <w:docGrid w:linePitch="360"/>
        </w:sectPr>
      </w:pPr>
    </w:p>
    <w:p w14:paraId="6B7CB104" w14:textId="77777777" w:rsidR="00C948E2" w:rsidRPr="00FB7B91" w:rsidRDefault="00C948E2" w:rsidP="00C948E2">
      <w:pPr>
        <w:spacing w:after="0"/>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b/>
          <w:bCs/>
          <w:kern w:val="0"/>
          <w:lang w:eastAsia="ro-MD"/>
          <w14:ligatures w14:val="none"/>
        </w:rPr>
        <w:lastRenderedPageBreak/>
        <w:t>Formularul raportului</w:t>
      </w:r>
    </w:p>
    <w:p w14:paraId="299FDB7E" w14:textId="77777777" w:rsidR="00C948E2" w:rsidRPr="00FB7B91" w:rsidRDefault="00C948E2" w:rsidP="00C948E2">
      <w:pPr>
        <w:spacing w:after="0"/>
        <w:ind w:firstLine="567"/>
        <w:jc w:val="both"/>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b/>
          <w:bCs/>
          <w:kern w:val="0"/>
          <w:lang w:eastAsia="ro-MD"/>
          <w14:ligatures w14:val="none"/>
        </w:rPr>
        <w:t>Codul băncii</w:t>
      </w:r>
      <w:r w:rsidRPr="00FB7B91">
        <w:rPr>
          <w:rFonts w:ascii="Times New Roman" w:eastAsia="Times New Roman" w:hAnsi="Times New Roman" w:cs="Times New Roman"/>
          <w:kern w:val="0"/>
          <w:lang w:eastAsia="ro-MD"/>
          <w14:ligatures w14:val="none"/>
        </w:rPr>
        <w:t xml:space="preserve"> _____________________</w:t>
      </w:r>
    </w:p>
    <w:p w14:paraId="74B4401F" w14:textId="77777777" w:rsidR="00C948E2" w:rsidRPr="00FB7B91" w:rsidRDefault="00C948E2" w:rsidP="00C948E2">
      <w:pPr>
        <w:spacing w:after="0"/>
        <w:ind w:firstLine="567"/>
        <w:jc w:val="both"/>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b/>
          <w:bCs/>
          <w:kern w:val="0"/>
          <w:lang w:eastAsia="ro-MD"/>
          <w14:ligatures w14:val="none"/>
        </w:rPr>
        <w:t>Perioada de raportare</w:t>
      </w:r>
      <w:r w:rsidRPr="00FB7B91">
        <w:rPr>
          <w:rFonts w:ascii="Times New Roman" w:eastAsia="Times New Roman" w:hAnsi="Times New Roman" w:cs="Times New Roman"/>
          <w:kern w:val="0"/>
          <w:lang w:eastAsia="ro-MD"/>
          <w14:ligatures w14:val="none"/>
        </w:rPr>
        <w:t xml:space="preserve"> _____________</w:t>
      </w:r>
    </w:p>
    <w:p w14:paraId="420CCCD0" w14:textId="77777777" w:rsidR="00C948E2" w:rsidRPr="00FB7B91" w:rsidRDefault="00C948E2" w:rsidP="00C948E2">
      <w:pPr>
        <w:spacing w:after="0"/>
        <w:jc w:val="right"/>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b/>
          <w:bCs/>
          <w:kern w:val="0"/>
          <w:lang w:eastAsia="ro-MD"/>
          <w14:ligatures w14:val="none"/>
        </w:rPr>
        <w:t>Formular C 17.01</w:t>
      </w:r>
    </w:p>
    <w:p w14:paraId="001A229B" w14:textId="77777777" w:rsidR="00C948E2" w:rsidRPr="00FB7B91" w:rsidRDefault="00C948E2" w:rsidP="00C948E2">
      <w:pPr>
        <w:spacing w:after="0"/>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kern w:val="0"/>
          <w:lang w:eastAsia="ro-MD"/>
          <w14:ligatures w14:val="none"/>
        </w:rPr>
        <w:t xml:space="preserve">  </w:t>
      </w:r>
    </w:p>
    <w:p w14:paraId="05AE3C06" w14:textId="77777777" w:rsidR="00C948E2" w:rsidRPr="00FB7B91" w:rsidRDefault="00C948E2" w:rsidP="00C948E2">
      <w:pPr>
        <w:spacing w:after="0"/>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C 17.01 – RISCUL OPERAȚIONAL: PIERDERI ȘI RECUPERĂRI PE LINII DE ACTIVITATE ȘI PE TIPURI DE EVENIMENTE ÎN CURSUL ANULUI PRECEDENT (OPR DETAILS 1)</w:t>
      </w:r>
    </w:p>
    <w:p w14:paraId="08417000" w14:textId="77777777" w:rsidR="00C948E2" w:rsidRPr="00FB7B91" w:rsidRDefault="00C948E2" w:rsidP="00C948E2">
      <w:pPr>
        <w:spacing w:after="0"/>
        <w:jc w:val="center"/>
        <w:rPr>
          <w:rFonts w:ascii="Times New Roman" w:eastAsia="Times New Roman" w:hAnsi="Times New Roman" w:cs="Times New Roman"/>
          <w:b/>
          <w:bCs/>
          <w:kern w:val="0"/>
          <w:lang w:eastAsia="ro-MD"/>
          <w14:ligatures w14:val="none"/>
        </w:rPr>
      </w:pPr>
    </w:p>
    <w:tbl>
      <w:tblPr>
        <w:tblStyle w:val="TableGrid"/>
        <w:tblW w:w="15310" w:type="dxa"/>
        <w:tblInd w:w="-147" w:type="dxa"/>
        <w:tblLayout w:type="fixed"/>
        <w:tblCellMar>
          <w:left w:w="11" w:type="dxa"/>
          <w:right w:w="11" w:type="dxa"/>
        </w:tblCellMar>
        <w:tblLook w:val="04A0" w:firstRow="1" w:lastRow="0" w:firstColumn="1" w:lastColumn="0" w:noHBand="0" w:noVBand="1"/>
      </w:tblPr>
      <w:tblGrid>
        <w:gridCol w:w="568"/>
        <w:gridCol w:w="1984"/>
        <w:gridCol w:w="2268"/>
        <w:gridCol w:w="851"/>
        <w:gridCol w:w="850"/>
        <w:gridCol w:w="1134"/>
        <w:gridCol w:w="1134"/>
        <w:gridCol w:w="992"/>
        <w:gridCol w:w="1276"/>
        <w:gridCol w:w="1276"/>
        <w:gridCol w:w="1134"/>
        <w:gridCol w:w="992"/>
        <w:gridCol w:w="851"/>
      </w:tblGrid>
      <w:tr w:rsidR="00C948E2" w:rsidRPr="00FB7B91" w14:paraId="17E9E723" w14:textId="77777777" w:rsidTr="003E6565">
        <w:trPr>
          <w:trHeight w:val="519"/>
        </w:trPr>
        <w:tc>
          <w:tcPr>
            <w:tcW w:w="4820" w:type="dxa"/>
            <w:gridSpan w:val="3"/>
            <w:vMerge w:val="restart"/>
            <w:shd w:val="clear" w:color="auto" w:fill="F2F2F2" w:themeFill="background1" w:themeFillShade="F2"/>
            <w:vAlign w:val="center"/>
          </w:tcPr>
          <w:p w14:paraId="51726C3A"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Alocarea pierderilor pe linii de activitate</w:t>
            </w:r>
          </w:p>
        </w:tc>
        <w:tc>
          <w:tcPr>
            <w:tcW w:w="7513" w:type="dxa"/>
            <w:gridSpan w:val="7"/>
            <w:shd w:val="clear" w:color="auto" w:fill="F2F2F2" w:themeFill="background1" w:themeFillShade="F2"/>
          </w:tcPr>
          <w:p w14:paraId="2DAED7E2"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Categorii de evenimente</w:t>
            </w:r>
          </w:p>
        </w:tc>
        <w:tc>
          <w:tcPr>
            <w:tcW w:w="1134" w:type="dxa"/>
            <w:vMerge w:val="restart"/>
            <w:shd w:val="clear" w:color="auto" w:fill="F2F2F2" w:themeFill="background1" w:themeFillShade="F2"/>
          </w:tcPr>
          <w:p w14:paraId="279CBCFD"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Total categorii de evenimente</w:t>
            </w:r>
          </w:p>
        </w:tc>
        <w:tc>
          <w:tcPr>
            <w:tcW w:w="1843" w:type="dxa"/>
            <w:gridSpan w:val="2"/>
            <w:shd w:val="clear" w:color="auto" w:fill="F2F2F2" w:themeFill="background1" w:themeFillShade="F2"/>
          </w:tcPr>
          <w:p w14:paraId="430AFF1E"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Element memorandum: pragul aplicat la colectarea datelor</w:t>
            </w:r>
          </w:p>
        </w:tc>
      </w:tr>
      <w:tr w:rsidR="00C948E2" w:rsidRPr="00FB7B91" w14:paraId="0D6893EC" w14:textId="77777777" w:rsidTr="003E6565">
        <w:trPr>
          <w:trHeight w:val="567"/>
        </w:trPr>
        <w:tc>
          <w:tcPr>
            <w:tcW w:w="4820" w:type="dxa"/>
            <w:gridSpan w:val="3"/>
            <w:vMerge/>
            <w:tcBorders>
              <w:bottom w:val="single" w:sz="4" w:space="0" w:color="auto"/>
            </w:tcBorders>
            <w:shd w:val="clear" w:color="auto" w:fill="F2F2F2" w:themeFill="background1" w:themeFillShade="F2"/>
            <w:vAlign w:val="center"/>
          </w:tcPr>
          <w:p w14:paraId="0354D6E7"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851" w:type="dxa"/>
            <w:tcBorders>
              <w:bottom w:val="single" w:sz="4" w:space="0" w:color="auto"/>
            </w:tcBorders>
            <w:shd w:val="clear" w:color="auto" w:fill="F2F2F2" w:themeFill="background1" w:themeFillShade="F2"/>
          </w:tcPr>
          <w:p w14:paraId="68C4FD55"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Fraudă internă</w:t>
            </w:r>
          </w:p>
        </w:tc>
        <w:tc>
          <w:tcPr>
            <w:tcW w:w="850" w:type="dxa"/>
            <w:tcBorders>
              <w:bottom w:val="single" w:sz="4" w:space="0" w:color="auto"/>
            </w:tcBorders>
            <w:shd w:val="clear" w:color="auto" w:fill="F2F2F2" w:themeFill="background1" w:themeFillShade="F2"/>
          </w:tcPr>
          <w:p w14:paraId="6837A688"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Fraudă externă</w:t>
            </w:r>
          </w:p>
        </w:tc>
        <w:tc>
          <w:tcPr>
            <w:tcW w:w="1134" w:type="dxa"/>
            <w:tcBorders>
              <w:bottom w:val="single" w:sz="4" w:space="0" w:color="auto"/>
            </w:tcBorders>
            <w:shd w:val="clear" w:color="auto" w:fill="F2F2F2" w:themeFill="background1" w:themeFillShade="F2"/>
          </w:tcPr>
          <w:p w14:paraId="39FC9B87"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Practici de angajare și siguranță la locul de muncă</w:t>
            </w:r>
          </w:p>
        </w:tc>
        <w:tc>
          <w:tcPr>
            <w:tcW w:w="1134" w:type="dxa"/>
            <w:tcBorders>
              <w:bottom w:val="single" w:sz="4" w:space="0" w:color="auto"/>
            </w:tcBorders>
            <w:shd w:val="clear" w:color="auto" w:fill="F2F2F2" w:themeFill="background1" w:themeFillShade="F2"/>
          </w:tcPr>
          <w:p w14:paraId="2AE76801"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Clienți, produse și practici comerciale</w:t>
            </w:r>
          </w:p>
        </w:tc>
        <w:tc>
          <w:tcPr>
            <w:tcW w:w="992" w:type="dxa"/>
            <w:tcBorders>
              <w:bottom w:val="single" w:sz="4" w:space="0" w:color="auto"/>
            </w:tcBorders>
            <w:shd w:val="clear" w:color="auto" w:fill="F2F2F2" w:themeFill="background1" w:themeFillShade="F2"/>
          </w:tcPr>
          <w:p w14:paraId="0A8DBFAA"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Pagube asupra activelor corporale</w:t>
            </w:r>
          </w:p>
        </w:tc>
        <w:tc>
          <w:tcPr>
            <w:tcW w:w="1276" w:type="dxa"/>
            <w:tcBorders>
              <w:bottom w:val="single" w:sz="4" w:space="0" w:color="auto"/>
            </w:tcBorders>
            <w:shd w:val="clear" w:color="auto" w:fill="F2F2F2" w:themeFill="background1" w:themeFillShade="F2"/>
          </w:tcPr>
          <w:p w14:paraId="7AFE934D"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Întreruperea activității și funcționarea neadecvată a sistemelor</w:t>
            </w:r>
          </w:p>
        </w:tc>
        <w:tc>
          <w:tcPr>
            <w:tcW w:w="1276" w:type="dxa"/>
            <w:tcBorders>
              <w:bottom w:val="single" w:sz="4" w:space="0" w:color="auto"/>
            </w:tcBorders>
            <w:shd w:val="clear" w:color="auto" w:fill="F2F2F2" w:themeFill="background1" w:themeFillShade="F2"/>
          </w:tcPr>
          <w:p w14:paraId="1365FA2B"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Executarea, livrarea și gestiunea proceselor</w:t>
            </w:r>
          </w:p>
        </w:tc>
        <w:tc>
          <w:tcPr>
            <w:tcW w:w="1134" w:type="dxa"/>
            <w:vMerge/>
            <w:tcBorders>
              <w:bottom w:val="single" w:sz="4" w:space="0" w:color="auto"/>
            </w:tcBorders>
            <w:shd w:val="clear" w:color="auto" w:fill="F2F2F2" w:themeFill="background1" w:themeFillShade="F2"/>
          </w:tcPr>
          <w:p w14:paraId="4A3B0D93"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992" w:type="dxa"/>
            <w:tcBorders>
              <w:bottom w:val="single" w:sz="4" w:space="0" w:color="auto"/>
            </w:tcBorders>
            <w:shd w:val="clear" w:color="auto" w:fill="F2F2F2" w:themeFill="background1" w:themeFillShade="F2"/>
          </w:tcPr>
          <w:p w14:paraId="5684A4F4"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Cel mai scăzut</w:t>
            </w:r>
          </w:p>
        </w:tc>
        <w:tc>
          <w:tcPr>
            <w:tcW w:w="851" w:type="dxa"/>
            <w:tcBorders>
              <w:bottom w:val="single" w:sz="4" w:space="0" w:color="auto"/>
            </w:tcBorders>
            <w:shd w:val="clear" w:color="auto" w:fill="F2F2F2" w:themeFill="background1" w:themeFillShade="F2"/>
          </w:tcPr>
          <w:p w14:paraId="39B91BB4"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Cel mai ridicat</w:t>
            </w:r>
          </w:p>
        </w:tc>
      </w:tr>
      <w:tr w:rsidR="00C948E2" w:rsidRPr="00FB7B91" w14:paraId="4F3F84B4" w14:textId="77777777" w:rsidTr="003E6565">
        <w:tc>
          <w:tcPr>
            <w:tcW w:w="4820" w:type="dxa"/>
            <w:gridSpan w:val="3"/>
            <w:shd w:val="clear" w:color="auto" w:fill="F2F2F2" w:themeFill="background1" w:themeFillShade="F2"/>
            <w:vAlign w:val="center"/>
          </w:tcPr>
          <w:p w14:paraId="7FFF7BCE"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Rânduri</w:t>
            </w:r>
          </w:p>
        </w:tc>
        <w:tc>
          <w:tcPr>
            <w:tcW w:w="851" w:type="dxa"/>
            <w:shd w:val="clear" w:color="auto" w:fill="F2F2F2" w:themeFill="background1" w:themeFillShade="F2"/>
            <w:vAlign w:val="center"/>
          </w:tcPr>
          <w:p w14:paraId="073D7B16"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0010</w:t>
            </w:r>
          </w:p>
        </w:tc>
        <w:tc>
          <w:tcPr>
            <w:tcW w:w="850" w:type="dxa"/>
            <w:shd w:val="clear" w:color="auto" w:fill="F2F2F2" w:themeFill="background1" w:themeFillShade="F2"/>
            <w:vAlign w:val="center"/>
          </w:tcPr>
          <w:p w14:paraId="5CA7A82C"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0020</w:t>
            </w:r>
          </w:p>
        </w:tc>
        <w:tc>
          <w:tcPr>
            <w:tcW w:w="1134" w:type="dxa"/>
            <w:shd w:val="clear" w:color="auto" w:fill="F2F2F2" w:themeFill="background1" w:themeFillShade="F2"/>
            <w:vAlign w:val="center"/>
          </w:tcPr>
          <w:p w14:paraId="26EB8E21"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0030</w:t>
            </w:r>
          </w:p>
        </w:tc>
        <w:tc>
          <w:tcPr>
            <w:tcW w:w="1134" w:type="dxa"/>
            <w:shd w:val="clear" w:color="auto" w:fill="F2F2F2" w:themeFill="background1" w:themeFillShade="F2"/>
            <w:vAlign w:val="center"/>
          </w:tcPr>
          <w:p w14:paraId="35B86247"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0040</w:t>
            </w:r>
          </w:p>
        </w:tc>
        <w:tc>
          <w:tcPr>
            <w:tcW w:w="992" w:type="dxa"/>
            <w:shd w:val="clear" w:color="auto" w:fill="F2F2F2" w:themeFill="background1" w:themeFillShade="F2"/>
            <w:vAlign w:val="center"/>
          </w:tcPr>
          <w:p w14:paraId="7D9F12E8"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0050</w:t>
            </w:r>
          </w:p>
        </w:tc>
        <w:tc>
          <w:tcPr>
            <w:tcW w:w="1276" w:type="dxa"/>
            <w:shd w:val="clear" w:color="auto" w:fill="F2F2F2" w:themeFill="background1" w:themeFillShade="F2"/>
            <w:vAlign w:val="center"/>
          </w:tcPr>
          <w:p w14:paraId="5AA55BAB"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0060</w:t>
            </w:r>
          </w:p>
        </w:tc>
        <w:tc>
          <w:tcPr>
            <w:tcW w:w="1276" w:type="dxa"/>
            <w:shd w:val="clear" w:color="auto" w:fill="F2F2F2" w:themeFill="background1" w:themeFillShade="F2"/>
            <w:vAlign w:val="center"/>
          </w:tcPr>
          <w:p w14:paraId="14BAA609"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0070</w:t>
            </w:r>
          </w:p>
        </w:tc>
        <w:tc>
          <w:tcPr>
            <w:tcW w:w="1134" w:type="dxa"/>
            <w:shd w:val="clear" w:color="auto" w:fill="F2F2F2" w:themeFill="background1" w:themeFillShade="F2"/>
            <w:vAlign w:val="center"/>
          </w:tcPr>
          <w:p w14:paraId="578064DC"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0080</w:t>
            </w:r>
          </w:p>
        </w:tc>
        <w:tc>
          <w:tcPr>
            <w:tcW w:w="992" w:type="dxa"/>
            <w:shd w:val="clear" w:color="auto" w:fill="F2F2F2" w:themeFill="background1" w:themeFillShade="F2"/>
            <w:vAlign w:val="center"/>
          </w:tcPr>
          <w:p w14:paraId="73AA3199"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0090</w:t>
            </w:r>
          </w:p>
        </w:tc>
        <w:tc>
          <w:tcPr>
            <w:tcW w:w="851" w:type="dxa"/>
            <w:shd w:val="clear" w:color="auto" w:fill="F2F2F2" w:themeFill="background1" w:themeFillShade="F2"/>
            <w:vAlign w:val="center"/>
          </w:tcPr>
          <w:p w14:paraId="633DA714"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0100</w:t>
            </w:r>
          </w:p>
        </w:tc>
      </w:tr>
      <w:tr w:rsidR="00C948E2" w:rsidRPr="00FB7B91" w14:paraId="720D2977" w14:textId="77777777" w:rsidTr="003E6565">
        <w:tc>
          <w:tcPr>
            <w:tcW w:w="568" w:type="dxa"/>
            <w:tcMar>
              <w:left w:w="28" w:type="dxa"/>
              <w:right w:w="28" w:type="dxa"/>
            </w:tcMar>
          </w:tcPr>
          <w:p w14:paraId="52D2D072"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0010</w:t>
            </w:r>
          </w:p>
        </w:tc>
        <w:tc>
          <w:tcPr>
            <w:tcW w:w="1984" w:type="dxa"/>
            <w:vMerge w:val="restart"/>
            <w:vAlign w:val="center"/>
          </w:tcPr>
          <w:p w14:paraId="7C938432"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FINANȚE CORPORATISTE [CF]</w:t>
            </w:r>
          </w:p>
        </w:tc>
        <w:tc>
          <w:tcPr>
            <w:tcW w:w="2268" w:type="dxa"/>
            <w:vAlign w:val="center"/>
          </w:tcPr>
          <w:p w14:paraId="424369C0"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(evenimente noi)</w:t>
            </w:r>
          </w:p>
        </w:tc>
        <w:tc>
          <w:tcPr>
            <w:tcW w:w="851" w:type="dxa"/>
          </w:tcPr>
          <w:p w14:paraId="2F3CC0B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8B92D4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309E01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CE7C00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1BDCFC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9D958A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vAlign w:val="center"/>
          </w:tcPr>
          <w:p w14:paraId="222B5B4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458C33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C465028"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07DB81F"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407B22C" w14:textId="77777777" w:rsidTr="003E6565">
        <w:trPr>
          <w:trHeight w:val="727"/>
        </w:trPr>
        <w:tc>
          <w:tcPr>
            <w:tcW w:w="568" w:type="dxa"/>
            <w:tcMar>
              <w:left w:w="28" w:type="dxa"/>
              <w:right w:w="28" w:type="dxa"/>
            </w:tcMar>
          </w:tcPr>
          <w:p w14:paraId="7DFCC0E0"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0020</w:t>
            </w:r>
          </w:p>
        </w:tc>
        <w:tc>
          <w:tcPr>
            <w:tcW w:w="1984" w:type="dxa"/>
            <w:vMerge/>
            <w:vAlign w:val="center"/>
          </w:tcPr>
          <w:p w14:paraId="6480467C"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281CFFA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Cuantumul pierderii brute (evenimente noi)</w:t>
            </w:r>
          </w:p>
        </w:tc>
        <w:tc>
          <w:tcPr>
            <w:tcW w:w="851" w:type="dxa"/>
          </w:tcPr>
          <w:p w14:paraId="7B88862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F8E7F5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8B9423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Borders>
              <w:bottom w:val="single" w:sz="4" w:space="0" w:color="auto"/>
            </w:tcBorders>
          </w:tcPr>
          <w:p w14:paraId="562D341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Borders>
              <w:bottom w:val="single" w:sz="4" w:space="0" w:color="auto"/>
            </w:tcBorders>
          </w:tcPr>
          <w:p w14:paraId="1F34D5A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8F4A24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C029CB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B42FC4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13D5544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c>
          <w:tcPr>
            <w:tcW w:w="851" w:type="dxa"/>
            <w:vAlign w:val="center"/>
          </w:tcPr>
          <w:p w14:paraId="7A0E5CB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r>
      <w:tr w:rsidR="00C948E2" w:rsidRPr="00FB7B91" w14:paraId="77BF59DC" w14:textId="77777777" w:rsidTr="003E6565">
        <w:tc>
          <w:tcPr>
            <w:tcW w:w="568" w:type="dxa"/>
            <w:tcMar>
              <w:left w:w="28" w:type="dxa"/>
              <w:right w:w="28" w:type="dxa"/>
            </w:tcMar>
          </w:tcPr>
          <w:p w14:paraId="064B05CC"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0030</w:t>
            </w:r>
          </w:p>
        </w:tc>
        <w:tc>
          <w:tcPr>
            <w:tcW w:w="1984" w:type="dxa"/>
            <w:vMerge/>
            <w:vAlign w:val="center"/>
          </w:tcPr>
          <w:p w14:paraId="072A255A"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6E790AF"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supuse unor ajustări ale pierderii</w:t>
            </w:r>
          </w:p>
        </w:tc>
        <w:tc>
          <w:tcPr>
            <w:tcW w:w="851" w:type="dxa"/>
          </w:tcPr>
          <w:p w14:paraId="2CA6831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B0094A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052949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Borders>
              <w:bottom w:val="single" w:sz="4" w:space="0" w:color="auto"/>
            </w:tcBorders>
          </w:tcPr>
          <w:p w14:paraId="6B1B563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Borders>
              <w:bottom w:val="single" w:sz="4" w:space="0" w:color="auto"/>
            </w:tcBorders>
          </w:tcPr>
          <w:p w14:paraId="12C79BB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EAE124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700E4B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85445E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2409C86B"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65A782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80E4C20" w14:textId="77777777" w:rsidTr="003E6565">
        <w:tc>
          <w:tcPr>
            <w:tcW w:w="568" w:type="dxa"/>
            <w:tcMar>
              <w:left w:w="28" w:type="dxa"/>
              <w:right w:w="28" w:type="dxa"/>
            </w:tcMar>
          </w:tcPr>
          <w:p w14:paraId="02E73EE4"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0040</w:t>
            </w:r>
          </w:p>
        </w:tc>
        <w:tc>
          <w:tcPr>
            <w:tcW w:w="1984" w:type="dxa"/>
            <w:vMerge/>
            <w:vAlign w:val="center"/>
          </w:tcPr>
          <w:p w14:paraId="7C646EF1"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340103A6"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Ajustări ale pierderii legate de perioadele de raportare anterioare</w:t>
            </w:r>
          </w:p>
        </w:tc>
        <w:tc>
          <w:tcPr>
            <w:tcW w:w="851" w:type="dxa"/>
          </w:tcPr>
          <w:p w14:paraId="25F5B7A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E93F61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Borders>
              <w:right w:val="single" w:sz="4" w:space="0" w:color="auto"/>
            </w:tcBorders>
          </w:tcPr>
          <w:p w14:paraId="6D54711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B83B46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Borders>
              <w:top w:val="single" w:sz="4" w:space="0" w:color="auto"/>
              <w:left w:val="single" w:sz="4" w:space="0" w:color="auto"/>
              <w:bottom w:val="single" w:sz="4" w:space="0" w:color="auto"/>
            </w:tcBorders>
          </w:tcPr>
          <w:p w14:paraId="66ABE77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BDAE41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76C505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15316A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B99314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F0543FF"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A9A3DD5" w14:textId="77777777" w:rsidTr="003E6565">
        <w:tc>
          <w:tcPr>
            <w:tcW w:w="568" w:type="dxa"/>
            <w:tcMar>
              <w:left w:w="28" w:type="dxa"/>
              <w:right w:w="28" w:type="dxa"/>
            </w:tcMar>
          </w:tcPr>
          <w:p w14:paraId="378B5432"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0050</w:t>
            </w:r>
          </w:p>
        </w:tc>
        <w:tc>
          <w:tcPr>
            <w:tcW w:w="1984" w:type="dxa"/>
            <w:vMerge/>
            <w:vAlign w:val="center"/>
          </w:tcPr>
          <w:p w14:paraId="7729E391"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1D0C36FA"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Pierderea singulară maximă</w:t>
            </w:r>
          </w:p>
        </w:tc>
        <w:tc>
          <w:tcPr>
            <w:tcW w:w="851" w:type="dxa"/>
          </w:tcPr>
          <w:p w14:paraId="78A5CDB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BD0D3F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560B4D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Borders>
              <w:top w:val="single" w:sz="4" w:space="0" w:color="auto"/>
            </w:tcBorders>
          </w:tcPr>
          <w:p w14:paraId="4A05D36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Borders>
              <w:top w:val="single" w:sz="4" w:space="0" w:color="auto"/>
            </w:tcBorders>
          </w:tcPr>
          <w:p w14:paraId="5C8CCF1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0F1A50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155118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78E37E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603FE1F"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238DD9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9426782" w14:textId="77777777" w:rsidTr="003E6565">
        <w:tc>
          <w:tcPr>
            <w:tcW w:w="568" w:type="dxa"/>
            <w:tcMar>
              <w:left w:w="28" w:type="dxa"/>
              <w:right w:w="28" w:type="dxa"/>
            </w:tcMar>
          </w:tcPr>
          <w:p w14:paraId="5A42C29C"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0060</w:t>
            </w:r>
          </w:p>
        </w:tc>
        <w:tc>
          <w:tcPr>
            <w:tcW w:w="1984" w:type="dxa"/>
            <w:vMerge/>
            <w:vAlign w:val="center"/>
          </w:tcPr>
          <w:p w14:paraId="4E30B748"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3DF4327A"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Suma celor mai mari cinci pierderi</w:t>
            </w:r>
          </w:p>
        </w:tc>
        <w:tc>
          <w:tcPr>
            <w:tcW w:w="851" w:type="dxa"/>
          </w:tcPr>
          <w:p w14:paraId="5C414CA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027B1A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DD7834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FD4F1D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74DDEC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167677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6F8C91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146A20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2DC22B3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D0022C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7AFD748" w14:textId="77777777" w:rsidTr="003E6565">
        <w:tc>
          <w:tcPr>
            <w:tcW w:w="568" w:type="dxa"/>
            <w:tcMar>
              <w:left w:w="28" w:type="dxa"/>
              <w:right w:w="28" w:type="dxa"/>
            </w:tcMar>
          </w:tcPr>
          <w:p w14:paraId="6389C9CE"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0070</w:t>
            </w:r>
          </w:p>
        </w:tc>
        <w:tc>
          <w:tcPr>
            <w:tcW w:w="1984" w:type="dxa"/>
            <w:vMerge/>
            <w:vAlign w:val="center"/>
          </w:tcPr>
          <w:p w14:paraId="380FCD09"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139AD02"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Recuperarea totală directă a pierderii</w:t>
            </w:r>
          </w:p>
        </w:tc>
        <w:tc>
          <w:tcPr>
            <w:tcW w:w="851" w:type="dxa"/>
          </w:tcPr>
          <w:p w14:paraId="2CAEFE4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05E518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D6B3A9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5B32DF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65F7FDC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5D098D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E840AC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A9E679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79F9940D"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6B1A26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9162002" w14:textId="77777777" w:rsidTr="003E6565">
        <w:tc>
          <w:tcPr>
            <w:tcW w:w="568" w:type="dxa"/>
            <w:tcMar>
              <w:left w:w="28" w:type="dxa"/>
              <w:right w:w="28" w:type="dxa"/>
            </w:tcMar>
          </w:tcPr>
          <w:p w14:paraId="4FE2AFDC"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lastRenderedPageBreak/>
              <w:t>0080</w:t>
            </w:r>
          </w:p>
        </w:tc>
        <w:tc>
          <w:tcPr>
            <w:tcW w:w="1984" w:type="dxa"/>
            <w:vMerge/>
            <w:vAlign w:val="center"/>
          </w:tcPr>
          <w:p w14:paraId="4681686F"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6D90382C" w14:textId="77777777" w:rsidR="00C948E2" w:rsidRPr="00FB7B91" w:rsidRDefault="00C948E2" w:rsidP="003E6565">
            <w:pPr>
              <w:tabs>
                <w:tab w:val="left" w:pos="530"/>
              </w:tabs>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 totală din asigurări</w:t>
            </w:r>
          </w:p>
        </w:tc>
        <w:tc>
          <w:tcPr>
            <w:tcW w:w="851" w:type="dxa"/>
          </w:tcPr>
          <w:p w14:paraId="50C7E59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1FC0E57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630FFB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0CF13B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0334B74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867666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1CF2CF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3FD0A8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D88934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B86451C"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600D8D8" w14:textId="77777777" w:rsidTr="003E6565">
        <w:tc>
          <w:tcPr>
            <w:tcW w:w="568" w:type="dxa"/>
            <w:tcMar>
              <w:left w:w="28" w:type="dxa"/>
              <w:right w:w="28" w:type="dxa"/>
            </w:tcMar>
          </w:tcPr>
          <w:p w14:paraId="40D6C897"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0110</w:t>
            </w:r>
          </w:p>
        </w:tc>
        <w:tc>
          <w:tcPr>
            <w:tcW w:w="1984" w:type="dxa"/>
            <w:vMerge w:val="restart"/>
            <w:vAlign w:val="center"/>
          </w:tcPr>
          <w:p w14:paraId="0ADA16DC"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 xml:space="preserve">TRANZACȚIONARE ȘI VÂNZĂRI </w:t>
            </w:r>
            <w:r w:rsidRPr="00FB7B91">
              <w:rPr>
                <w:rFonts w:ascii="Times New Roman" w:eastAsia="Times New Roman" w:hAnsi="Times New Roman" w:cs="Times New Roman"/>
                <w:b/>
                <w:bCs/>
                <w:color w:val="000000"/>
                <w:kern w:val="0"/>
                <w:lang w:eastAsia="ro-MD"/>
                <w14:ligatures w14:val="none"/>
              </w:rPr>
              <w:t>[TS]</w:t>
            </w:r>
          </w:p>
        </w:tc>
        <w:tc>
          <w:tcPr>
            <w:tcW w:w="2268" w:type="dxa"/>
            <w:vAlign w:val="center"/>
          </w:tcPr>
          <w:p w14:paraId="6BABACC4"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(evenimente noi)</w:t>
            </w:r>
          </w:p>
        </w:tc>
        <w:tc>
          <w:tcPr>
            <w:tcW w:w="851" w:type="dxa"/>
          </w:tcPr>
          <w:p w14:paraId="340FD9E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F27791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85E339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0EDEA7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6248C36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C7E118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B73353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DCD82A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01939CC"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2CB22B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3358BA8D" w14:textId="77777777" w:rsidTr="003E6565">
        <w:tc>
          <w:tcPr>
            <w:tcW w:w="568" w:type="dxa"/>
            <w:tcMar>
              <w:left w:w="28" w:type="dxa"/>
              <w:right w:w="28" w:type="dxa"/>
            </w:tcMar>
          </w:tcPr>
          <w:p w14:paraId="198BC032"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0120</w:t>
            </w:r>
          </w:p>
        </w:tc>
        <w:tc>
          <w:tcPr>
            <w:tcW w:w="1984" w:type="dxa"/>
            <w:vMerge/>
            <w:vAlign w:val="center"/>
          </w:tcPr>
          <w:p w14:paraId="2158FD08"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6DEFDE9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Cuantumul pierderii brute (evenimente noi)</w:t>
            </w:r>
          </w:p>
        </w:tc>
        <w:tc>
          <w:tcPr>
            <w:tcW w:w="851" w:type="dxa"/>
          </w:tcPr>
          <w:p w14:paraId="263B3A0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92DB2B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92D518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A9E3D8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03AA490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6BFFF6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EB63AA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FF42A6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50A705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c>
          <w:tcPr>
            <w:tcW w:w="851" w:type="dxa"/>
            <w:vAlign w:val="center"/>
          </w:tcPr>
          <w:p w14:paraId="3C841CFC"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r>
      <w:tr w:rsidR="00C948E2" w:rsidRPr="00FB7B91" w14:paraId="037E3757" w14:textId="77777777" w:rsidTr="003E6565">
        <w:tc>
          <w:tcPr>
            <w:tcW w:w="568" w:type="dxa"/>
            <w:tcMar>
              <w:left w:w="28" w:type="dxa"/>
              <w:right w:w="28" w:type="dxa"/>
            </w:tcMar>
          </w:tcPr>
          <w:p w14:paraId="6DF9863E"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0130</w:t>
            </w:r>
          </w:p>
        </w:tc>
        <w:tc>
          <w:tcPr>
            <w:tcW w:w="1984" w:type="dxa"/>
            <w:vMerge/>
            <w:vAlign w:val="center"/>
          </w:tcPr>
          <w:p w14:paraId="189FDC41"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47D17A76" w14:textId="77777777" w:rsidR="00C948E2" w:rsidRPr="00FB7B91" w:rsidRDefault="00C948E2" w:rsidP="003E6565">
            <w:pPr>
              <w:tabs>
                <w:tab w:val="left" w:pos="550"/>
              </w:tabs>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supuse unor ajustări ale pierderii</w:t>
            </w:r>
          </w:p>
        </w:tc>
        <w:tc>
          <w:tcPr>
            <w:tcW w:w="851" w:type="dxa"/>
          </w:tcPr>
          <w:p w14:paraId="4A53DA5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DEBC41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8CDD48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B5F581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3C47AA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3A10C3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45D72E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00D6C9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E0AEB6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33F61B3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30529570" w14:textId="77777777" w:rsidTr="003E6565">
        <w:tc>
          <w:tcPr>
            <w:tcW w:w="568" w:type="dxa"/>
            <w:tcMar>
              <w:left w:w="28" w:type="dxa"/>
              <w:right w:w="28" w:type="dxa"/>
            </w:tcMar>
          </w:tcPr>
          <w:p w14:paraId="1C1DC6D8"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0140</w:t>
            </w:r>
          </w:p>
        </w:tc>
        <w:tc>
          <w:tcPr>
            <w:tcW w:w="1984" w:type="dxa"/>
            <w:vMerge/>
            <w:vAlign w:val="center"/>
          </w:tcPr>
          <w:p w14:paraId="3D6215D3"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6EC12D2" w14:textId="77777777" w:rsidR="00C948E2" w:rsidRPr="00FB7B91" w:rsidRDefault="00C948E2" w:rsidP="003E6565">
            <w:pPr>
              <w:tabs>
                <w:tab w:val="left" w:pos="510"/>
              </w:tabs>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Ajustări ale pierderii legate de perioadele de raportare anterioare</w:t>
            </w:r>
          </w:p>
        </w:tc>
        <w:tc>
          <w:tcPr>
            <w:tcW w:w="851" w:type="dxa"/>
          </w:tcPr>
          <w:p w14:paraId="599AF3F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88DC69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20928E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4725A9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020B243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077EF2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41F4B7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FA00FD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A8B6C9F"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1D2D56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935C8C2" w14:textId="77777777" w:rsidTr="003E6565">
        <w:tc>
          <w:tcPr>
            <w:tcW w:w="568" w:type="dxa"/>
            <w:tcMar>
              <w:left w:w="28" w:type="dxa"/>
              <w:right w:w="28" w:type="dxa"/>
            </w:tcMar>
          </w:tcPr>
          <w:p w14:paraId="6B3BC9BE"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0150</w:t>
            </w:r>
          </w:p>
        </w:tc>
        <w:tc>
          <w:tcPr>
            <w:tcW w:w="1984" w:type="dxa"/>
            <w:vMerge/>
            <w:vAlign w:val="center"/>
          </w:tcPr>
          <w:p w14:paraId="6FB778FA"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6CA911DE"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Pierderea singulară maximă</w:t>
            </w:r>
          </w:p>
        </w:tc>
        <w:tc>
          <w:tcPr>
            <w:tcW w:w="851" w:type="dxa"/>
          </w:tcPr>
          <w:p w14:paraId="2D1F660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8995E6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EC6683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C97AEB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2165B9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EC3FFF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03FF10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00ED09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13652765"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AA50EC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455EE94" w14:textId="77777777" w:rsidTr="003E6565">
        <w:tc>
          <w:tcPr>
            <w:tcW w:w="568" w:type="dxa"/>
            <w:tcMar>
              <w:left w:w="28" w:type="dxa"/>
              <w:right w:w="28" w:type="dxa"/>
            </w:tcMar>
          </w:tcPr>
          <w:p w14:paraId="3F637EBD"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0160</w:t>
            </w:r>
          </w:p>
        </w:tc>
        <w:tc>
          <w:tcPr>
            <w:tcW w:w="1984" w:type="dxa"/>
            <w:vMerge/>
            <w:vAlign w:val="center"/>
          </w:tcPr>
          <w:p w14:paraId="6701DE57"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4DBBACF6"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Suma celor mai mari cinci pierderi</w:t>
            </w:r>
          </w:p>
        </w:tc>
        <w:tc>
          <w:tcPr>
            <w:tcW w:w="851" w:type="dxa"/>
          </w:tcPr>
          <w:p w14:paraId="33E72EC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6FAB18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A7A7AF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7CB27A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77BDCD3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775DD9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FC2CF6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F9AC12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2EF1249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414FDB5"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4C993379" w14:textId="77777777" w:rsidTr="003E6565">
        <w:tc>
          <w:tcPr>
            <w:tcW w:w="568" w:type="dxa"/>
            <w:tcMar>
              <w:left w:w="28" w:type="dxa"/>
              <w:right w:w="28" w:type="dxa"/>
            </w:tcMar>
          </w:tcPr>
          <w:p w14:paraId="4FAE9E46"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0170</w:t>
            </w:r>
          </w:p>
        </w:tc>
        <w:tc>
          <w:tcPr>
            <w:tcW w:w="1984" w:type="dxa"/>
            <w:vMerge/>
            <w:vAlign w:val="center"/>
          </w:tcPr>
          <w:p w14:paraId="78FABC97"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4621F2E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Recuperarea totală directă a pierderii</w:t>
            </w:r>
          </w:p>
        </w:tc>
        <w:tc>
          <w:tcPr>
            <w:tcW w:w="851" w:type="dxa"/>
          </w:tcPr>
          <w:p w14:paraId="1F70601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523E3F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CEE6E9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215CFE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9D6A9F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B432DA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B3BB0C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BFA341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8AD0FC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24217D5"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F2CEE13" w14:textId="77777777" w:rsidTr="003E6565">
        <w:tc>
          <w:tcPr>
            <w:tcW w:w="568" w:type="dxa"/>
            <w:tcMar>
              <w:left w:w="28" w:type="dxa"/>
              <w:right w:w="28" w:type="dxa"/>
            </w:tcMar>
          </w:tcPr>
          <w:p w14:paraId="2C5894C8"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0180</w:t>
            </w:r>
          </w:p>
        </w:tc>
        <w:tc>
          <w:tcPr>
            <w:tcW w:w="1984" w:type="dxa"/>
            <w:vMerge/>
            <w:vAlign w:val="center"/>
          </w:tcPr>
          <w:p w14:paraId="5D507EBE"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41B20CD"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 totală din asigurări</w:t>
            </w:r>
          </w:p>
        </w:tc>
        <w:tc>
          <w:tcPr>
            <w:tcW w:w="851" w:type="dxa"/>
          </w:tcPr>
          <w:p w14:paraId="4FC65A3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78113C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DE1956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22DB33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E41F9C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417761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3196E4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1A8562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1FF325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63B620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44241693" w14:textId="77777777" w:rsidTr="003E6565">
        <w:tc>
          <w:tcPr>
            <w:tcW w:w="568" w:type="dxa"/>
            <w:tcMar>
              <w:left w:w="28" w:type="dxa"/>
              <w:right w:w="28" w:type="dxa"/>
            </w:tcMar>
          </w:tcPr>
          <w:p w14:paraId="59B64404"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0210</w:t>
            </w:r>
          </w:p>
        </w:tc>
        <w:tc>
          <w:tcPr>
            <w:tcW w:w="1984" w:type="dxa"/>
            <w:vMerge w:val="restart"/>
            <w:vAlign w:val="center"/>
          </w:tcPr>
          <w:p w14:paraId="405C239F"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BROCHERAJ DE RETAIL [</w:t>
            </w:r>
            <w:proofErr w:type="spellStart"/>
            <w:r w:rsidRPr="00FB7B91">
              <w:rPr>
                <w:rFonts w:ascii="Times New Roman" w:eastAsia="Times New Roman" w:hAnsi="Times New Roman" w:cs="Times New Roman"/>
                <w:b/>
                <w:bCs/>
                <w:kern w:val="0"/>
                <w:lang w:eastAsia="ro-MD"/>
                <w14:ligatures w14:val="none"/>
              </w:rPr>
              <w:t>RBr</w:t>
            </w:r>
            <w:proofErr w:type="spellEnd"/>
            <w:r w:rsidRPr="00FB7B91">
              <w:rPr>
                <w:rFonts w:ascii="Times New Roman" w:eastAsia="Times New Roman" w:hAnsi="Times New Roman" w:cs="Times New Roman"/>
                <w:b/>
                <w:bCs/>
                <w:kern w:val="0"/>
                <w:lang w:eastAsia="ro-MD"/>
                <w14:ligatures w14:val="none"/>
              </w:rPr>
              <w:t>]</w:t>
            </w:r>
          </w:p>
        </w:tc>
        <w:tc>
          <w:tcPr>
            <w:tcW w:w="2268" w:type="dxa"/>
            <w:vAlign w:val="center"/>
          </w:tcPr>
          <w:p w14:paraId="29CF6042"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(evenimente noi)</w:t>
            </w:r>
          </w:p>
        </w:tc>
        <w:tc>
          <w:tcPr>
            <w:tcW w:w="851" w:type="dxa"/>
          </w:tcPr>
          <w:p w14:paraId="13AC811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BE23E2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17656D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3EE9B0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73BE070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C1F725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D71C69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0DBC8D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1AB5FA3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24BE1D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2233E674" w14:textId="77777777" w:rsidTr="003E6565">
        <w:tc>
          <w:tcPr>
            <w:tcW w:w="568" w:type="dxa"/>
            <w:tcMar>
              <w:left w:w="28" w:type="dxa"/>
              <w:right w:w="28" w:type="dxa"/>
            </w:tcMar>
          </w:tcPr>
          <w:p w14:paraId="3782EFF4"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0220</w:t>
            </w:r>
          </w:p>
        </w:tc>
        <w:tc>
          <w:tcPr>
            <w:tcW w:w="1984" w:type="dxa"/>
            <w:vMerge/>
            <w:vAlign w:val="center"/>
          </w:tcPr>
          <w:p w14:paraId="353C225B"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EFED82B"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Cuantumul pierderii brute (evenimente noi)</w:t>
            </w:r>
          </w:p>
        </w:tc>
        <w:tc>
          <w:tcPr>
            <w:tcW w:w="851" w:type="dxa"/>
          </w:tcPr>
          <w:p w14:paraId="71B7E50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6DA1D9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8AE71B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74C577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6C5152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1C847B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B74F2B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08FC37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649E75F"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c>
          <w:tcPr>
            <w:tcW w:w="851" w:type="dxa"/>
            <w:vAlign w:val="center"/>
          </w:tcPr>
          <w:p w14:paraId="6C3E043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r>
      <w:tr w:rsidR="00C948E2" w:rsidRPr="00FB7B91" w14:paraId="318B40DB" w14:textId="77777777" w:rsidTr="003E6565">
        <w:tc>
          <w:tcPr>
            <w:tcW w:w="568" w:type="dxa"/>
            <w:tcMar>
              <w:left w:w="28" w:type="dxa"/>
              <w:right w:w="28" w:type="dxa"/>
            </w:tcMar>
          </w:tcPr>
          <w:p w14:paraId="3C1CC662"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0230</w:t>
            </w:r>
          </w:p>
        </w:tc>
        <w:tc>
          <w:tcPr>
            <w:tcW w:w="1984" w:type="dxa"/>
            <w:vMerge/>
            <w:vAlign w:val="center"/>
          </w:tcPr>
          <w:p w14:paraId="36F37A10"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359E9732"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supuse unor ajustări ale pierderii</w:t>
            </w:r>
          </w:p>
        </w:tc>
        <w:tc>
          <w:tcPr>
            <w:tcW w:w="851" w:type="dxa"/>
          </w:tcPr>
          <w:p w14:paraId="201B3BC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FD0CFE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8C4BAD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E41AA5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4830C7B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2697CF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3ECA56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892B37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EFCB67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FF127A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B5707AC" w14:textId="77777777" w:rsidTr="003E6565">
        <w:tc>
          <w:tcPr>
            <w:tcW w:w="568" w:type="dxa"/>
            <w:tcMar>
              <w:left w:w="28" w:type="dxa"/>
              <w:right w:w="28" w:type="dxa"/>
            </w:tcMar>
          </w:tcPr>
          <w:p w14:paraId="4643EFD1"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0240</w:t>
            </w:r>
          </w:p>
        </w:tc>
        <w:tc>
          <w:tcPr>
            <w:tcW w:w="1984" w:type="dxa"/>
            <w:vMerge/>
            <w:vAlign w:val="center"/>
          </w:tcPr>
          <w:p w14:paraId="37541219"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2F471583"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Ajustări ale pierderii legate de perioadele de raportare anterioare</w:t>
            </w:r>
          </w:p>
        </w:tc>
        <w:tc>
          <w:tcPr>
            <w:tcW w:w="851" w:type="dxa"/>
          </w:tcPr>
          <w:p w14:paraId="5511008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84F29B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00135E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97E2E5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68C3D13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B3ED5A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496F58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E562D0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2B0A88D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4E2F658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28A74EC" w14:textId="77777777" w:rsidTr="003E6565">
        <w:tc>
          <w:tcPr>
            <w:tcW w:w="568" w:type="dxa"/>
            <w:tcMar>
              <w:left w:w="28" w:type="dxa"/>
              <w:right w:w="28" w:type="dxa"/>
            </w:tcMar>
          </w:tcPr>
          <w:p w14:paraId="24CE0F3A"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0250</w:t>
            </w:r>
          </w:p>
        </w:tc>
        <w:tc>
          <w:tcPr>
            <w:tcW w:w="1984" w:type="dxa"/>
            <w:vMerge/>
            <w:vAlign w:val="center"/>
          </w:tcPr>
          <w:p w14:paraId="102AF153"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A78BB0B"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Pierderea singulară maximă</w:t>
            </w:r>
          </w:p>
        </w:tc>
        <w:tc>
          <w:tcPr>
            <w:tcW w:w="851" w:type="dxa"/>
          </w:tcPr>
          <w:p w14:paraId="64AC702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658971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FA902E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1E2396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7EC20A0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5086D6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F5B3DE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A6377A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4F2113D"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358C4D9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D4EF975" w14:textId="77777777" w:rsidTr="003E6565">
        <w:tc>
          <w:tcPr>
            <w:tcW w:w="568" w:type="dxa"/>
            <w:tcMar>
              <w:left w:w="28" w:type="dxa"/>
              <w:right w:w="28" w:type="dxa"/>
            </w:tcMar>
          </w:tcPr>
          <w:p w14:paraId="74B4695B"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0260</w:t>
            </w:r>
          </w:p>
        </w:tc>
        <w:tc>
          <w:tcPr>
            <w:tcW w:w="1984" w:type="dxa"/>
            <w:vMerge/>
            <w:vAlign w:val="center"/>
          </w:tcPr>
          <w:p w14:paraId="483AD047"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13551654"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Suma celor mai mari cinci pierderi</w:t>
            </w:r>
          </w:p>
        </w:tc>
        <w:tc>
          <w:tcPr>
            <w:tcW w:w="851" w:type="dxa"/>
          </w:tcPr>
          <w:p w14:paraId="4246428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1C72D66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C97674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76234C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6D8EDD3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CC8EED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3800ED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2C537C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22FA7F1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EE9E04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309F7AD2" w14:textId="77777777" w:rsidTr="003E6565">
        <w:tc>
          <w:tcPr>
            <w:tcW w:w="568" w:type="dxa"/>
            <w:tcMar>
              <w:left w:w="28" w:type="dxa"/>
              <w:right w:w="28" w:type="dxa"/>
            </w:tcMar>
          </w:tcPr>
          <w:p w14:paraId="09C4F7B7"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lastRenderedPageBreak/>
              <w:t>0270</w:t>
            </w:r>
          </w:p>
        </w:tc>
        <w:tc>
          <w:tcPr>
            <w:tcW w:w="1984" w:type="dxa"/>
            <w:vMerge/>
            <w:vAlign w:val="center"/>
          </w:tcPr>
          <w:p w14:paraId="645FE4D8"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4DDB299B"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Recuperarea totală directă a pierderii</w:t>
            </w:r>
          </w:p>
        </w:tc>
        <w:tc>
          <w:tcPr>
            <w:tcW w:w="851" w:type="dxa"/>
          </w:tcPr>
          <w:p w14:paraId="6BD7F1C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664452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FBDB06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B26157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4F128E8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5F3E85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925ADD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58A250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FBC8D2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F7F45A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B673540" w14:textId="77777777" w:rsidTr="003E6565">
        <w:tc>
          <w:tcPr>
            <w:tcW w:w="568" w:type="dxa"/>
            <w:tcMar>
              <w:left w:w="28" w:type="dxa"/>
              <w:right w:w="28" w:type="dxa"/>
            </w:tcMar>
          </w:tcPr>
          <w:p w14:paraId="7137A6BF"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0280</w:t>
            </w:r>
          </w:p>
        </w:tc>
        <w:tc>
          <w:tcPr>
            <w:tcW w:w="1984" w:type="dxa"/>
            <w:vMerge/>
            <w:vAlign w:val="center"/>
          </w:tcPr>
          <w:p w14:paraId="7F04F321"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BF0420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 totală din asigurări</w:t>
            </w:r>
          </w:p>
        </w:tc>
        <w:tc>
          <w:tcPr>
            <w:tcW w:w="851" w:type="dxa"/>
          </w:tcPr>
          <w:p w14:paraId="4B220F4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74B1506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165E33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CCBB65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E1EE1E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1CD1A8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47FB56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25F6D7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1F72C8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272DBCF"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3C510317" w14:textId="77777777" w:rsidTr="003E6565">
        <w:tc>
          <w:tcPr>
            <w:tcW w:w="568" w:type="dxa"/>
            <w:tcMar>
              <w:left w:w="28" w:type="dxa"/>
              <w:right w:w="28" w:type="dxa"/>
            </w:tcMar>
          </w:tcPr>
          <w:p w14:paraId="11728056"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0310</w:t>
            </w:r>
          </w:p>
        </w:tc>
        <w:tc>
          <w:tcPr>
            <w:tcW w:w="1984" w:type="dxa"/>
            <w:vMerge w:val="restart"/>
            <w:vAlign w:val="center"/>
          </w:tcPr>
          <w:p w14:paraId="70B215E9"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ACTIVITATE BANCARĂ COMERCIALĂ [CB]</w:t>
            </w:r>
          </w:p>
        </w:tc>
        <w:tc>
          <w:tcPr>
            <w:tcW w:w="2268" w:type="dxa"/>
            <w:vAlign w:val="center"/>
          </w:tcPr>
          <w:p w14:paraId="7AFF7BE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(evenimente noi)</w:t>
            </w:r>
          </w:p>
        </w:tc>
        <w:tc>
          <w:tcPr>
            <w:tcW w:w="851" w:type="dxa"/>
          </w:tcPr>
          <w:p w14:paraId="3641491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19D36F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75386F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A6E742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6A6AABC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94D154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D35F91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AA1DF5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F00F8D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33576F2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4B60122A" w14:textId="77777777" w:rsidTr="003E6565">
        <w:tc>
          <w:tcPr>
            <w:tcW w:w="568" w:type="dxa"/>
            <w:tcMar>
              <w:left w:w="28" w:type="dxa"/>
              <w:right w:w="28" w:type="dxa"/>
            </w:tcMar>
          </w:tcPr>
          <w:p w14:paraId="0AF058DC"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0320</w:t>
            </w:r>
          </w:p>
        </w:tc>
        <w:tc>
          <w:tcPr>
            <w:tcW w:w="1984" w:type="dxa"/>
            <w:vMerge/>
            <w:vAlign w:val="center"/>
          </w:tcPr>
          <w:p w14:paraId="418D98AF"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027443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Cuantumul pierderii brute (evenimente noi)</w:t>
            </w:r>
          </w:p>
        </w:tc>
        <w:tc>
          <w:tcPr>
            <w:tcW w:w="851" w:type="dxa"/>
          </w:tcPr>
          <w:p w14:paraId="2D70FF9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630A4FB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DA230F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23C969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96A278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87B258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75AC04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F8FF5C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0D5C3A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c>
          <w:tcPr>
            <w:tcW w:w="851" w:type="dxa"/>
            <w:vAlign w:val="center"/>
          </w:tcPr>
          <w:p w14:paraId="33BF425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r>
      <w:tr w:rsidR="00C948E2" w:rsidRPr="00FB7B91" w14:paraId="5A127B77" w14:textId="77777777" w:rsidTr="003E6565">
        <w:tc>
          <w:tcPr>
            <w:tcW w:w="568" w:type="dxa"/>
            <w:tcMar>
              <w:left w:w="28" w:type="dxa"/>
              <w:right w:w="28" w:type="dxa"/>
            </w:tcMar>
          </w:tcPr>
          <w:p w14:paraId="3FA5AEF3"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0330</w:t>
            </w:r>
          </w:p>
        </w:tc>
        <w:tc>
          <w:tcPr>
            <w:tcW w:w="1984" w:type="dxa"/>
            <w:vMerge/>
            <w:vAlign w:val="center"/>
          </w:tcPr>
          <w:p w14:paraId="52356403"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654AA8B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supuse unor ajustări ale pierderii</w:t>
            </w:r>
          </w:p>
        </w:tc>
        <w:tc>
          <w:tcPr>
            <w:tcW w:w="851" w:type="dxa"/>
          </w:tcPr>
          <w:p w14:paraId="7C378EA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7A69A25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186E56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F1BD15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93A316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884E9A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E043A8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3453F5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29C4D6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151CC2C"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1228009" w14:textId="77777777" w:rsidTr="003E6565">
        <w:tc>
          <w:tcPr>
            <w:tcW w:w="568" w:type="dxa"/>
            <w:tcMar>
              <w:left w:w="28" w:type="dxa"/>
              <w:right w:w="28" w:type="dxa"/>
            </w:tcMar>
          </w:tcPr>
          <w:p w14:paraId="12176903"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0340</w:t>
            </w:r>
          </w:p>
        </w:tc>
        <w:tc>
          <w:tcPr>
            <w:tcW w:w="1984" w:type="dxa"/>
            <w:vMerge/>
            <w:vAlign w:val="center"/>
          </w:tcPr>
          <w:p w14:paraId="27245755"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3837170B"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Ajustări ale pierderii legate de perioadele de raportare anterioare</w:t>
            </w:r>
          </w:p>
        </w:tc>
        <w:tc>
          <w:tcPr>
            <w:tcW w:w="851" w:type="dxa"/>
          </w:tcPr>
          <w:p w14:paraId="347BDF8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F3C2D4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2A16C0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5B96E8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45D311A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D592C3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10290D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A7CB91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DD6825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95370FD"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463C6693" w14:textId="77777777" w:rsidTr="003E6565">
        <w:tc>
          <w:tcPr>
            <w:tcW w:w="568" w:type="dxa"/>
            <w:tcMar>
              <w:left w:w="28" w:type="dxa"/>
              <w:right w:w="28" w:type="dxa"/>
            </w:tcMar>
          </w:tcPr>
          <w:p w14:paraId="5396C936"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0350</w:t>
            </w:r>
          </w:p>
        </w:tc>
        <w:tc>
          <w:tcPr>
            <w:tcW w:w="1984" w:type="dxa"/>
            <w:vMerge/>
            <w:vAlign w:val="center"/>
          </w:tcPr>
          <w:p w14:paraId="5AB204D7"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A709F5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Pierderea singulară maximă</w:t>
            </w:r>
          </w:p>
        </w:tc>
        <w:tc>
          <w:tcPr>
            <w:tcW w:w="851" w:type="dxa"/>
          </w:tcPr>
          <w:p w14:paraId="4D9DDAB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BDD9AE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F8BFDE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899A33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918978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F7A08C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7AED7D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99B132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2D3B3E1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4C9367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F5773C1" w14:textId="77777777" w:rsidTr="003E6565">
        <w:tc>
          <w:tcPr>
            <w:tcW w:w="568" w:type="dxa"/>
            <w:tcMar>
              <w:left w:w="28" w:type="dxa"/>
              <w:right w:w="28" w:type="dxa"/>
            </w:tcMar>
          </w:tcPr>
          <w:p w14:paraId="1637F756"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0360</w:t>
            </w:r>
          </w:p>
        </w:tc>
        <w:tc>
          <w:tcPr>
            <w:tcW w:w="1984" w:type="dxa"/>
            <w:vMerge/>
            <w:vAlign w:val="center"/>
          </w:tcPr>
          <w:p w14:paraId="7C18613A"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4E56D6BF"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Suma celor mai mari cinci pierderi</w:t>
            </w:r>
          </w:p>
        </w:tc>
        <w:tc>
          <w:tcPr>
            <w:tcW w:w="851" w:type="dxa"/>
          </w:tcPr>
          <w:p w14:paraId="74792DC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67DE4E0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6649D3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CEF262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D98BA8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739BF9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D76D95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37BE8B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39CA59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B88EF77"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9392C29" w14:textId="77777777" w:rsidTr="003E6565">
        <w:tc>
          <w:tcPr>
            <w:tcW w:w="568" w:type="dxa"/>
            <w:tcMar>
              <w:left w:w="28" w:type="dxa"/>
              <w:right w:w="28" w:type="dxa"/>
            </w:tcMar>
          </w:tcPr>
          <w:p w14:paraId="0900B6EA"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0370</w:t>
            </w:r>
          </w:p>
        </w:tc>
        <w:tc>
          <w:tcPr>
            <w:tcW w:w="1984" w:type="dxa"/>
            <w:vMerge/>
            <w:vAlign w:val="center"/>
          </w:tcPr>
          <w:p w14:paraId="7B75F5F6"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769DF1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Recuperarea totală directă a pierderii</w:t>
            </w:r>
          </w:p>
        </w:tc>
        <w:tc>
          <w:tcPr>
            <w:tcW w:w="851" w:type="dxa"/>
          </w:tcPr>
          <w:p w14:paraId="33A077F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E26BC8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F1C898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4D4AFC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0E680D7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8D902C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84BFB0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5EB50D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F88C1D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4C80188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EE5C633" w14:textId="77777777" w:rsidTr="003E6565">
        <w:tc>
          <w:tcPr>
            <w:tcW w:w="568" w:type="dxa"/>
            <w:tcMar>
              <w:left w:w="28" w:type="dxa"/>
              <w:right w:w="28" w:type="dxa"/>
            </w:tcMar>
          </w:tcPr>
          <w:p w14:paraId="5160012D"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0380</w:t>
            </w:r>
          </w:p>
        </w:tc>
        <w:tc>
          <w:tcPr>
            <w:tcW w:w="1984" w:type="dxa"/>
            <w:vMerge/>
            <w:vAlign w:val="center"/>
          </w:tcPr>
          <w:p w14:paraId="6B1A04D8"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6038C914"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 totală din asigurări</w:t>
            </w:r>
          </w:p>
        </w:tc>
        <w:tc>
          <w:tcPr>
            <w:tcW w:w="851" w:type="dxa"/>
          </w:tcPr>
          <w:p w14:paraId="7D86F2C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D1CDFC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7C2090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9E1E1D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9A1855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4862A9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A1C824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2BDAF3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1F77BE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6E599CEB"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9C71A45" w14:textId="77777777" w:rsidTr="003E6565">
        <w:tc>
          <w:tcPr>
            <w:tcW w:w="568" w:type="dxa"/>
            <w:tcMar>
              <w:left w:w="28" w:type="dxa"/>
              <w:right w:w="28" w:type="dxa"/>
            </w:tcMar>
          </w:tcPr>
          <w:p w14:paraId="4FF182D8"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0410</w:t>
            </w:r>
          </w:p>
        </w:tc>
        <w:tc>
          <w:tcPr>
            <w:tcW w:w="1984" w:type="dxa"/>
            <w:vMerge w:val="restart"/>
            <w:vAlign w:val="center"/>
          </w:tcPr>
          <w:p w14:paraId="7F357D18"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 xml:space="preserve">RETAIL SERVICII BANCARE </w:t>
            </w:r>
            <w:r w:rsidRPr="00FB7B91">
              <w:rPr>
                <w:rFonts w:ascii="Times New Roman" w:eastAsia="Times New Roman" w:hAnsi="Times New Roman" w:cs="Times New Roman"/>
                <w:b/>
                <w:bCs/>
                <w:color w:val="000000"/>
                <w:kern w:val="0"/>
                <w:lang w:eastAsia="ro-MD"/>
                <w14:ligatures w14:val="none"/>
              </w:rPr>
              <w:t>[RB]</w:t>
            </w:r>
          </w:p>
        </w:tc>
        <w:tc>
          <w:tcPr>
            <w:tcW w:w="2268" w:type="dxa"/>
            <w:vAlign w:val="center"/>
          </w:tcPr>
          <w:p w14:paraId="420CFFC0"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(evenimente noi)</w:t>
            </w:r>
          </w:p>
        </w:tc>
        <w:tc>
          <w:tcPr>
            <w:tcW w:w="851" w:type="dxa"/>
          </w:tcPr>
          <w:p w14:paraId="07BC304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9960C1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C5A631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2990F1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4E426F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FB6B9A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FFC134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47D6B8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A9406B8"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BD29C67"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B9520AB" w14:textId="77777777" w:rsidTr="003E6565">
        <w:tc>
          <w:tcPr>
            <w:tcW w:w="568" w:type="dxa"/>
            <w:tcMar>
              <w:left w:w="28" w:type="dxa"/>
              <w:right w:w="28" w:type="dxa"/>
            </w:tcMar>
          </w:tcPr>
          <w:p w14:paraId="4647B6D6"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0420</w:t>
            </w:r>
          </w:p>
        </w:tc>
        <w:tc>
          <w:tcPr>
            <w:tcW w:w="1984" w:type="dxa"/>
            <w:vMerge/>
            <w:vAlign w:val="center"/>
          </w:tcPr>
          <w:p w14:paraId="483E0D8D"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0F9AC3F3"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Cuantumul pierderii brute (evenimente noi)</w:t>
            </w:r>
          </w:p>
        </w:tc>
        <w:tc>
          <w:tcPr>
            <w:tcW w:w="851" w:type="dxa"/>
          </w:tcPr>
          <w:p w14:paraId="3F5C001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77B6E4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541AAE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34619F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35FCFF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DBABE8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02D166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CC1CFA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2471547"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c>
          <w:tcPr>
            <w:tcW w:w="851" w:type="dxa"/>
            <w:vAlign w:val="center"/>
          </w:tcPr>
          <w:p w14:paraId="6C080AD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r>
      <w:tr w:rsidR="00C948E2" w:rsidRPr="00FB7B91" w14:paraId="3331B5E4" w14:textId="77777777" w:rsidTr="003E6565">
        <w:tc>
          <w:tcPr>
            <w:tcW w:w="568" w:type="dxa"/>
            <w:tcMar>
              <w:left w:w="28" w:type="dxa"/>
              <w:right w:w="28" w:type="dxa"/>
            </w:tcMar>
          </w:tcPr>
          <w:p w14:paraId="73130115"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0430</w:t>
            </w:r>
          </w:p>
        </w:tc>
        <w:tc>
          <w:tcPr>
            <w:tcW w:w="1984" w:type="dxa"/>
            <w:vMerge/>
            <w:vAlign w:val="center"/>
          </w:tcPr>
          <w:p w14:paraId="3B1D6EFA"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337397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supuse unor ajustări ale pierderii</w:t>
            </w:r>
          </w:p>
        </w:tc>
        <w:tc>
          <w:tcPr>
            <w:tcW w:w="851" w:type="dxa"/>
          </w:tcPr>
          <w:p w14:paraId="28A4A9D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013FFF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A4F40F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D7BC08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4F951C5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66CD24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7CCC39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579509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A15F35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7264BAC"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98445BF" w14:textId="77777777" w:rsidTr="003E6565">
        <w:tc>
          <w:tcPr>
            <w:tcW w:w="568" w:type="dxa"/>
            <w:tcMar>
              <w:left w:w="28" w:type="dxa"/>
              <w:right w:w="28" w:type="dxa"/>
            </w:tcMar>
          </w:tcPr>
          <w:p w14:paraId="151BAC58"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0440</w:t>
            </w:r>
          </w:p>
        </w:tc>
        <w:tc>
          <w:tcPr>
            <w:tcW w:w="1984" w:type="dxa"/>
            <w:vMerge/>
            <w:vAlign w:val="center"/>
          </w:tcPr>
          <w:p w14:paraId="61AF6E81"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222F301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Ajustări ale pierderii legate de perioadele de raportare anterioare</w:t>
            </w:r>
          </w:p>
        </w:tc>
        <w:tc>
          <w:tcPr>
            <w:tcW w:w="851" w:type="dxa"/>
          </w:tcPr>
          <w:p w14:paraId="0754CB6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B0C219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B7131E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09591B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4504D98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618D52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1B6D25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DB17B1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CCC603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793508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954A08A" w14:textId="77777777" w:rsidTr="003E6565">
        <w:tc>
          <w:tcPr>
            <w:tcW w:w="568" w:type="dxa"/>
            <w:tcMar>
              <w:left w:w="28" w:type="dxa"/>
              <w:right w:w="28" w:type="dxa"/>
            </w:tcMar>
          </w:tcPr>
          <w:p w14:paraId="427484E8"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0450</w:t>
            </w:r>
          </w:p>
        </w:tc>
        <w:tc>
          <w:tcPr>
            <w:tcW w:w="1984" w:type="dxa"/>
            <w:vMerge/>
            <w:vAlign w:val="center"/>
          </w:tcPr>
          <w:p w14:paraId="0B1B8DEE"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3B20882D"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Pierderea singulară maximă</w:t>
            </w:r>
          </w:p>
        </w:tc>
        <w:tc>
          <w:tcPr>
            <w:tcW w:w="851" w:type="dxa"/>
          </w:tcPr>
          <w:p w14:paraId="6A15005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2BAC2D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1D1F65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EE45CF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9CE749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05CE74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7208D3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6D75B3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ED22E3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043851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4A4013D4" w14:textId="77777777" w:rsidTr="003E6565">
        <w:tc>
          <w:tcPr>
            <w:tcW w:w="568" w:type="dxa"/>
            <w:tcMar>
              <w:left w:w="28" w:type="dxa"/>
              <w:right w:w="28" w:type="dxa"/>
            </w:tcMar>
          </w:tcPr>
          <w:p w14:paraId="0E9F8CED"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lastRenderedPageBreak/>
              <w:t>0460</w:t>
            </w:r>
          </w:p>
        </w:tc>
        <w:tc>
          <w:tcPr>
            <w:tcW w:w="1984" w:type="dxa"/>
            <w:vMerge/>
            <w:vAlign w:val="center"/>
          </w:tcPr>
          <w:p w14:paraId="19EE1BD1"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EADF1D9"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Suma celor mai mari cinci pierderi</w:t>
            </w:r>
          </w:p>
        </w:tc>
        <w:tc>
          <w:tcPr>
            <w:tcW w:w="851" w:type="dxa"/>
          </w:tcPr>
          <w:p w14:paraId="5223F24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811EBC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28EF94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1FEC7C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643F29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7BE731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051B98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A4671A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B826A0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529A8D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FC5A169" w14:textId="77777777" w:rsidTr="003E6565">
        <w:tc>
          <w:tcPr>
            <w:tcW w:w="568" w:type="dxa"/>
            <w:tcMar>
              <w:left w:w="28" w:type="dxa"/>
              <w:right w:w="28" w:type="dxa"/>
            </w:tcMar>
          </w:tcPr>
          <w:p w14:paraId="17459B49"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0470</w:t>
            </w:r>
          </w:p>
        </w:tc>
        <w:tc>
          <w:tcPr>
            <w:tcW w:w="1984" w:type="dxa"/>
            <w:vMerge/>
            <w:vAlign w:val="center"/>
          </w:tcPr>
          <w:p w14:paraId="64630F3E"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474CA18D"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Recuperarea totală directă a pierderii</w:t>
            </w:r>
          </w:p>
        </w:tc>
        <w:tc>
          <w:tcPr>
            <w:tcW w:w="851" w:type="dxa"/>
          </w:tcPr>
          <w:p w14:paraId="61DE8AD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1824F0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F1E73F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E54B6C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2F5ED7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FA3554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80B725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A2E3CA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AD9FD0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7CDDDE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57B498A" w14:textId="77777777" w:rsidTr="003E6565">
        <w:tc>
          <w:tcPr>
            <w:tcW w:w="568" w:type="dxa"/>
            <w:tcMar>
              <w:left w:w="28" w:type="dxa"/>
              <w:right w:w="28" w:type="dxa"/>
            </w:tcMar>
          </w:tcPr>
          <w:p w14:paraId="7BCDF41C"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0480</w:t>
            </w:r>
          </w:p>
        </w:tc>
        <w:tc>
          <w:tcPr>
            <w:tcW w:w="1984" w:type="dxa"/>
            <w:vMerge/>
            <w:vAlign w:val="center"/>
          </w:tcPr>
          <w:p w14:paraId="271AD481"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4B5715EE"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 totală din asigurări</w:t>
            </w:r>
          </w:p>
        </w:tc>
        <w:tc>
          <w:tcPr>
            <w:tcW w:w="851" w:type="dxa"/>
          </w:tcPr>
          <w:p w14:paraId="66F126B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C676A3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6618B4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72811F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745B99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8ED008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7397FB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3E4D54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CD6400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262704F"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585B13A" w14:textId="77777777" w:rsidTr="003E6565">
        <w:tc>
          <w:tcPr>
            <w:tcW w:w="568" w:type="dxa"/>
            <w:tcMar>
              <w:left w:w="28" w:type="dxa"/>
              <w:right w:w="28" w:type="dxa"/>
            </w:tcMar>
          </w:tcPr>
          <w:p w14:paraId="35C0E783"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0510</w:t>
            </w:r>
          </w:p>
        </w:tc>
        <w:tc>
          <w:tcPr>
            <w:tcW w:w="1984" w:type="dxa"/>
            <w:vMerge w:val="restart"/>
            <w:vAlign w:val="center"/>
          </w:tcPr>
          <w:p w14:paraId="447E55CB"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PLĂȚI ȘI DECONTĂRI [PS]</w:t>
            </w:r>
          </w:p>
        </w:tc>
        <w:tc>
          <w:tcPr>
            <w:tcW w:w="2268" w:type="dxa"/>
            <w:vAlign w:val="center"/>
          </w:tcPr>
          <w:p w14:paraId="3DAE385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(evenimente noi)</w:t>
            </w:r>
          </w:p>
        </w:tc>
        <w:tc>
          <w:tcPr>
            <w:tcW w:w="851" w:type="dxa"/>
          </w:tcPr>
          <w:p w14:paraId="5FB45B8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5279EB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C016C9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DAF8B9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28BC6B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752918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5A4B87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B4656D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47E8897"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654AE6D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4640C9E9" w14:textId="77777777" w:rsidTr="003E6565">
        <w:tc>
          <w:tcPr>
            <w:tcW w:w="568" w:type="dxa"/>
            <w:tcMar>
              <w:left w:w="28" w:type="dxa"/>
              <w:right w:w="28" w:type="dxa"/>
            </w:tcMar>
          </w:tcPr>
          <w:p w14:paraId="74ECB49D"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0520</w:t>
            </w:r>
          </w:p>
        </w:tc>
        <w:tc>
          <w:tcPr>
            <w:tcW w:w="1984" w:type="dxa"/>
            <w:vMerge/>
            <w:vAlign w:val="center"/>
          </w:tcPr>
          <w:p w14:paraId="37D9F43B"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3F7B4563"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Cuantumul pierderii brute (evenimente noi)</w:t>
            </w:r>
          </w:p>
        </w:tc>
        <w:tc>
          <w:tcPr>
            <w:tcW w:w="851" w:type="dxa"/>
          </w:tcPr>
          <w:p w14:paraId="7721CB8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66897E0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3B42B0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1E49C7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6A54508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FA26B9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50749B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3A2D51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8D6436C" w14:textId="77777777" w:rsidR="00C948E2" w:rsidRPr="00FB7B91" w:rsidRDefault="00C948E2" w:rsidP="003E6565">
            <w:pPr>
              <w:jc w:val="center"/>
              <w:rPr>
                <w:rFonts w:ascii="Times New Roman" w:eastAsia="Times New Roman" w:hAnsi="Times New Roman" w:cs="Times New Roman"/>
                <w:b/>
                <w:bCs/>
                <w:caps/>
                <w:kern w:val="0"/>
                <w:lang w:eastAsia="ro-MD"/>
                <w14:ligatures w14:val="none"/>
              </w:rPr>
            </w:pPr>
          </w:p>
        </w:tc>
        <w:tc>
          <w:tcPr>
            <w:tcW w:w="851" w:type="dxa"/>
            <w:vAlign w:val="center"/>
          </w:tcPr>
          <w:p w14:paraId="7EE58589" w14:textId="77777777" w:rsidR="00C948E2" w:rsidRPr="00FB7B91" w:rsidRDefault="00C948E2" w:rsidP="003E6565">
            <w:pPr>
              <w:jc w:val="center"/>
              <w:rPr>
                <w:rFonts w:ascii="Times New Roman" w:eastAsia="Times New Roman" w:hAnsi="Times New Roman" w:cs="Times New Roman"/>
                <w:b/>
                <w:bCs/>
                <w:caps/>
                <w:kern w:val="0"/>
                <w:lang w:eastAsia="ro-MD"/>
                <w14:ligatures w14:val="none"/>
              </w:rPr>
            </w:pPr>
          </w:p>
        </w:tc>
      </w:tr>
      <w:tr w:rsidR="00C948E2" w:rsidRPr="00FB7B91" w14:paraId="38CA7000" w14:textId="77777777" w:rsidTr="003E6565">
        <w:tc>
          <w:tcPr>
            <w:tcW w:w="568" w:type="dxa"/>
            <w:tcMar>
              <w:left w:w="28" w:type="dxa"/>
              <w:right w:w="28" w:type="dxa"/>
            </w:tcMar>
          </w:tcPr>
          <w:p w14:paraId="3E8ED446"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0530</w:t>
            </w:r>
          </w:p>
        </w:tc>
        <w:tc>
          <w:tcPr>
            <w:tcW w:w="1984" w:type="dxa"/>
            <w:vMerge/>
            <w:vAlign w:val="center"/>
          </w:tcPr>
          <w:p w14:paraId="08725919"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25D0DB7E"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supuse unor ajustări ale pierderii</w:t>
            </w:r>
          </w:p>
        </w:tc>
        <w:tc>
          <w:tcPr>
            <w:tcW w:w="851" w:type="dxa"/>
          </w:tcPr>
          <w:p w14:paraId="5881283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6DF0D61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B512F5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4918BC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EAAFD3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0C2321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507FB1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E38625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420A9C7"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41DDD9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FB83AB4" w14:textId="77777777" w:rsidTr="003E6565">
        <w:tc>
          <w:tcPr>
            <w:tcW w:w="568" w:type="dxa"/>
            <w:tcMar>
              <w:left w:w="28" w:type="dxa"/>
              <w:right w:w="28" w:type="dxa"/>
            </w:tcMar>
          </w:tcPr>
          <w:p w14:paraId="493785F1"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0540</w:t>
            </w:r>
          </w:p>
        </w:tc>
        <w:tc>
          <w:tcPr>
            <w:tcW w:w="1984" w:type="dxa"/>
            <w:vMerge/>
            <w:vAlign w:val="center"/>
          </w:tcPr>
          <w:p w14:paraId="721A5580"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74EFF5D"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Ajustări ale pierderii legate de perioadele de raportare anterioare</w:t>
            </w:r>
          </w:p>
        </w:tc>
        <w:tc>
          <w:tcPr>
            <w:tcW w:w="851" w:type="dxa"/>
          </w:tcPr>
          <w:p w14:paraId="2CA79A5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4D878F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FA627A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44CE04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445DCB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730294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DAD2EE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7EC91F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9A92A0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9BDC19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F8C336E" w14:textId="77777777" w:rsidTr="003E6565">
        <w:tc>
          <w:tcPr>
            <w:tcW w:w="568" w:type="dxa"/>
            <w:tcMar>
              <w:left w:w="28" w:type="dxa"/>
              <w:right w:w="28" w:type="dxa"/>
            </w:tcMar>
          </w:tcPr>
          <w:p w14:paraId="59B119FA"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0550</w:t>
            </w:r>
          </w:p>
        </w:tc>
        <w:tc>
          <w:tcPr>
            <w:tcW w:w="1984" w:type="dxa"/>
            <w:vMerge/>
            <w:vAlign w:val="center"/>
          </w:tcPr>
          <w:p w14:paraId="7A3E7F22"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4AA02A1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Pierderea singulară maximă</w:t>
            </w:r>
          </w:p>
        </w:tc>
        <w:tc>
          <w:tcPr>
            <w:tcW w:w="851" w:type="dxa"/>
          </w:tcPr>
          <w:p w14:paraId="7D7BC68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107C849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3F72A1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C156AC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CAEFCC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0247B5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29CAE0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FCCC17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1D27EA2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F4E728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E311541" w14:textId="77777777" w:rsidTr="003E6565">
        <w:tc>
          <w:tcPr>
            <w:tcW w:w="568" w:type="dxa"/>
            <w:tcMar>
              <w:left w:w="28" w:type="dxa"/>
              <w:right w:w="28" w:type="dxa"/>
            </w:tcMar>
          </w:tcPr>
          <w:p w14:paraId="609DD801"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0560</w:t>
            </w:r>
          </w:p>
        </w:tc>
        <w:tc>
          <w:tcPr>
            <w:tcW w:w="1984" w:type="dxa"/>
            <w:vMerge/>
            <w:vAlign w:val="center"/>
          </w:tcPr>
          <w:p w14:paraId="22747E6C"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6A22C9D3"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Suma celor mai mari cinci pierderi</w:t>
            </w:r>
          </w:p>
        </w:tc>
        <w:tc>
          <w:tcPr>
            <w:tcW w:w="851" w:type="dxa"/>
          </w:tcPr>
          <w:p w14:paraId="53A5A6A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14F6357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46D30C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BF51E6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759B522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2AB264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AE8BE6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DDE116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B4E399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43033C67"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B0317C4" w14:textId="77777777" w:rsidTr="003E6565">
        <w:tc>
          <w:tcPr>
            <w:tcW w:w="568" w:type="dxa"/>
            <w:tcMar>
              <w:left w:w="28" w:type="dxa"/>
              <w:right w:w="28" w:type="dxa"/>
            </w:tcMar>
          </w:tcPr>
          <w:p w14:paraId="6C0956A5"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0570</w:t>
            </w:r>
          </w:p>
        </w:tc>
        <w:tc>
          <w:tcPr>
            <w:tcW w:w="1984" w:type="dxa"/>
            <w:vMerge/>
            <w:vAlign w:val="center"/>
          </w:tcPr>
          <w:p w14:paraId="3D4DF7D8"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329F5B4"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Recuperarea totală directă a pierderii</w:t>
            </w:r>
          </w:p>
        </w:tc>
        <w:tc>
          <w:tcPr>
            <w:tcW w:w="851" w:type="dxa"/>
          </w:tcPr>
          <w:p w14:paraId="2BC3EB3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1624258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3C17A6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0807AC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4BF3368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C80AEA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FB8A73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9F4AAF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A4EF36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1DBDEE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05D562F" w14:textId="77777777" w:rsidTr="003E6565">
        <w:tc>
          <w:tcPr>
            <w:tcW w:w="568" w:type="dxa"/>
            <w:tcMar>
              <w:left w:w="28" w:type="dxa"/>
              <w:right w:w="28" w:type="dxa"/>
            </w:tcMar>
          </w:tcPr>
          <w:p w14:paraId="60B37791"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0580</w:t>
            </w:r>
          </w:p>
        </w:tc>
        <w:tc>
          <w:tcPr>
            <w:tcW w:w="1984" w:type="dxa"/>
            <w:vMerge/>
            <w:vAlign w:val="center"/>
          </w:tcPr>
          <w:p w14:paraId="5FFEECCF"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1CFBA0F"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 totală din asigurări</w:t>
            </w:r>
          </w:p>
        </w:tc>
        <w:tc>
          <w:tcPr>
            <w:tcW w:w="851" w:type="dxa"/>
          </w:tcPr>
          <w:p w14:paraId="2921AAC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BA0E87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702C6B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08F32A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096088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6D20C2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329ACE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0DA922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2C24B3A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70D32A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CFE9151" w14:textId="77777777" w:rsidTr="003E6565">
        <w:tc>
          <w:tcPr>
            <w:tcW w:w="568" w:type="dxa"/>
            <w:tcMar>
              <w:left w:w="28" w:type="dxa"/>
              <w:right w:w="28" w:type="dxa"/>
            </w:tcMar>
          </w:tcPr>
          <w:p w14:paraId="47C02C47"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0610</w:t>
            </w:r>
          </w:p>
        </w:tc>
        <w:tc>
          <w:tcPr>
            <w:tcW w:w="1984" w:type="dxa"/>
            <w:vMerge w:val="restart"/>
            <w:vAlign w:val="center"/>
          </w:tcPr>
          <w:p w14:paraId="326F8C84"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color w:val="000000"/>
                <w:kern w:val="0"/>
                <w:lang w:eastAsia="ro-MD"/>
                <w14:ligatures w14:val="none"/>
              </w:rPr>
              <w:t>SERVICII DE AGENT [AS]</w:t>
            </w:r>
          </w:p>
        </w:tc>
        <w:tc>
          <w:tcPr>
            <w:tcW w:w="2268" w:type="dxa"/>
            <w:vAlign w:val="center"/>
          </w:tcPr>
          <w:p w14:paraId="7C6E6CEE"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(evenimente noi)</w:t>
            </w:r>
          </w:p>
        </w:tc>
        <w:tc>
          <w:tcPr>
            <w:tcW w:w="851" w:type="dxa"/>
          </w:tcPr>
          <w:p w14:paraId="3355E38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1061EF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2DDAAD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CEECE4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06D0BA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26501F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809946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28F49A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E09466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4DF139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239A9475" w14:textId="77777777" w:rsidTr="003E6565">
        <w:tc>
          <w:tcPr>
            <w:tcW w:w="568" w:type="dxa"/>
            <w:tcMar>
              <w:left w:w="28" w:type="dxa"/>
              <w:right w:w="28" w:type="dxa"/>
            </w:tcMar>
          </w:tcPr>
          <w:p w14:paraId="4D19C2FE"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0620</w:t>
            </w:r>
          </w:p>
        </w:tc>
        <w:tc>
          <w:tcPr>
            <w:tcW w:w="1984" w:type="dxa"/>
            <w:vMerge/>
            <w:vAlign w:val="center"/>
          </w:tcPr>
          <w:p w14:paraId="705A59C5"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532D00E"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Cuantumul pierderii brute (evenimente noi)</w:t>
            </w:r>
          </w:p>
        </w:tc>
        <w:tc>
          <w:tcPr>
            <w:tcW w:w="851" w:type="dxa"/>
          </w:tcPr>
          <w:p w14:paraId="19647BB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EEB9C2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FD39C7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425DEC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BDFC9C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34C1F6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A5D529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935353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947E6E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c>
          <w:tcPr>
            <w:tcW w:w="851" w:type="dxa"/>
            <w:vAlign w:val="center"/>
          </w:tcPr>
          <w:p w14:paraId="66714CC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r>
      <w:tr w:rsidR="00C948E2" w:rsidRPr="00FB7B91" w14:paraId="155724A2" w14:textId="77777777" w:rsidTr="003E6565">
        <w:tc>
          <w:tcPr>
            <w:tcW w:w="568" w:type="dxa"/>
            <w:tcMar>
              <w:left w:w="28" w:type="dxa"/>
              <w:right w:w="28" w:type="dxa"/>
            </w:tcMar>
          </w:tcPr>
          <w:p w14:paraId="7C3E0825"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0630</w:t>
            </w:r>
          </w:p>
        </w:tc>
        <w:tc>
          <w:tcPr>
            <w:tcW w:w="1984" w:type="dxa"/>
            <w:vMerge/>
            <w:vAlign w:val="center"/>
          </w:tcPr>
          <w:p w14:paraId="72CB63C2"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FBEEE1A"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supuse unor ajustări ale pierderii</w:t>
            </w:r>
          </w:p>
        </w:tc>
        <w:tc>
          <w:tcPr>
            <w:tcW w:w="851" w:type="dxa"/>
          </w:tcPr>
          <w:p w14:paraId="5AC1598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69544A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7785B2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F4D5A0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584AD1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DF13BA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A8B1A0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572C27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E9BC22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87400FF"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36CE172" w14:textId="77777777" w:rsidTr="003E6565">
        <w:tc>
          <w:tcPr>
            <w:tcW w:w="568" w:type="dxa"/>
            <w:tcMar>
              <w:left w:w="28" w:type="dxa"/>
              <w:right w:w="28" w:type="dxa"/>
            </w:tcMar>
          </w:tcPr>
          <w:p w14:paraId="4B252734"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0640</w:t>
            </w:r>
          </w:p>
        </w:tc>
        <w:tc>
          <w:tcPr>
            <w:tcW w:w="1984" w:type="dxa"/>
            <w:vMerge/>
            <w:vAlign w:val="center"/>
          </w:tcPr>
          <w:p w14:paraId="6B5DD340"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097E248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Ajustări ale pierderii legate de perioadele de raportare anterioare</w:t>
            </w:r>
          </w:p>
        </w:tc>
        <w:tc>
          <w:tcPr>
            <w:tcW w:w="851" w:type="dxa"/>
          </w:tcPr>
          <w:p w14:paraId="474C26A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F72FBA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92D179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1EF31E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705B602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C83EF0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C7621A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AF7025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1211C9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E51CE87"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50701A1" w14:textId="77777777" w:rsidTr="003E6565">
        <w:tc>
          <w:tcPr>
            <w:tcW w:w="568" w:type="dxa"/>
            <w:tcMar>
              <w:left w:w="28" w:type="dxa"/>
              <w:right w:w="28" w:type="dxa"/>
            </w:tcMar>
          </w:tcPr>
          <w:p w14:paraId="53118211"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lastRenderedPageBreak/>
              <w:t>0650</w:t>
            </w:r>
          </w:p>
        </w:tc>
        <w:tc>
          <w:tcPr>
            <w:tcW w:w="1984" w:type="dxa"/>
            <w:vMerge/>
            <w:vAlign w:val="center"/>
          </w:tcPr>
          <w:p w14:paraId="61B7B418"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F84E87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Pierderea singulară maximă</w:t>
            </w:r>
          </w:p>
        </w:tc>
        <w:tc>
          <w:tcPr>
            <w:tcW w:w="851" w:type="dxa"/>
          </w:tcPr>
          <w:p w14:paraId="08D6FEB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AF6720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B8104D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FA413A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492120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2CA912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02E58C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D0FE60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25F8E64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8A6E0B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957BBD2" w14:textId="77777777" w:rsidTr="003E6565">
        <w:tc>
          <w:tcPr>
            <w:tcW w:w="568" w:type="dxa"/>
            <w:tcMar>
              <w:left w:w="28" w:type="dxa"/>
              <w:right w:w="28" w:type="dxa"/>
            </w:tcMar>
          </w:tcPr>
          <w:p w14:paraId="48D645B8"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0660</w:t>
            </w:r>
          </w:p>
        </w:tc>
        <w:tc>
          <w:tcPr>
            <w:tcW w:w="1984" w:type="dxa"/>
            <w:vMerge/>
            <w:vAlign w:val="center"/>
          </w:tcPr>
          <w:p w14:paraId="5F3D8194"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5A0ED85"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Suma celor mai mari cinci pierderi</w:t>
            </w:r>
          </w:p>
        </w:tc>
        <w:tc>
          <w:tcPr>
            <w:tcW w:w="851" w:type="dxa"/>
          </w:tcPr>
          <w:p w14:paraId="19C4F09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34EB29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D2512C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24D6B2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F14868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1795D8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804F8C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1C7C44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7C0B7AD"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75314F5"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2D64AB69" w14:textId="77777777" w:rsidTr="003E6565">
        <w:tc>
          <w:tcPr>
            <w:tcW w:w="568" w:type="dxa"/>
            <w:tcMar>
              <w:left w:w="28" w:type="dxa"/>
              <w:right w:w="28" w:type="dxa"/>
            </w:tcMar>
          </w:tcPr>
          <w:p w14:paraId="55CD1F56"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0670</w:t>
            </w:r>
          </w:p>
        </w:tc>
        <w:tc>
          <w:tcPr>
            <w:tcW w:w="1984" w:type="dxa"/>
            <w:vMerge/>
            <w:vAlign w:val="center"/>
          </w:tcPr>
          <w:p w14:paraId="3937FAFD"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33A48019"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Recuperarea totală directă a pierderii</w:t>
            </w:r>
          </w:p>
        </w:tc>
        <w:tc>
          <w:tcPr>
            <w:tcW w:w="851" w:type="dxa"/>
          </w:tcPr>
          <w:p w14:paraId="48D2FDC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615F563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17B9DC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E5FAEC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7C20FC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AE4BB5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3F47F6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5C7869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22839E0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E527BD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3620F56" w14:textId="77777777" w:rsidTr="003E6565">
        <w:tc>
          <w:tcPr>
            <w:tcW w:w="568" w:type="dxa"/>
            <w:tcMar>
              <w:left w:w="28" w:type="dxa"/>
              <w:right w:w="28" w:type="dxa"/>
            </w:tcMar>
          </w:tcPr>
          <w:p w14:paraId="0A10B49D"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0680</w:t>
            </w:r>
          </w:p>
        </w:tc>
        <w:tc>
          <w:tcPr>
            <w:tcW w:w="1984" w:type="dxa"/>
            <w:vMerge/>
            <w:vAlign w:val="center"/>
          </w:tcPr>
          <w:p w14:paraId="3DED99DE"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F34A14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 totală din asigurări</w:t>
            </w:r>
          </w:p>
        </w:tc>
        <w:tc>
          <w:tcPr>
            <w:tcW w:w="851" w:type="dxa"/>
          </w:tcPr>
          <w:p w14:paraId="011C138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D253F9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90543C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A05BF9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993A59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045382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A876C6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857B05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716026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3266233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F268A4C" w14:textId="77777777" w:rsidTr="003E6565">
        <w:tc>
          <w:tcPr>
            <w:tcW w:w="568" w:type="dxa"/>
            <w:tcMar>
              <w:left w:w="28" w:type="dxa"/>
              <w:right w:w="28" w:type="dxa"/>
            </w:tcMar>
          </w:tcPr>
          <w:p w14:paraId="33F3109D"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0710</w:t>
            </w:r>
          </w:p>
        </w:tc>
        <w:tc>
          <w:tcPr>
            <w:tcW w:w="1984" w:type="dxa"/>
            <w:vMerge w:val="restart"/>
            <w:vAlign w:val="center"/>
          </w:tcPr>
          <w:p w14:paraId="0ED11D9F"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ADMINISTRAREA ACTIVELOR [AM]</w:t>
            </w:r>
          </w:p>
        </w:tc>
        <w:tc>
          <w:tcPr>
            <w:tcW w:w="2268" w:type="dxa"/>
            <w:vAlign w:val="center"/>
          </w:tcPr>
          <w:p w14:paraId="076A144A"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(evenimente noi)</w:t>
            </w:r>
          </w:p>
        </w:tc>
        <w:tc>
          <w:tcPr>
            <w:tcW w:w="851" w:type="dxa"/>
          </w:tcPr>
          <w:p w14:paraId="0B98FED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775ABD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84F1FB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E81896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6A81E66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471B68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974CF4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13FEBD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C489C2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89AA13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CEC7A4B" w14:textId="77777777" w:rsidTr="003E6565">
        <w:tc>
          <w:tcPr>
            <w:tcW w:w="568" w:type="dxa"/>
            <w:tcMar>
              <w:left w:w="28" w:type="dxa"/>
              <w:right w:w="28" w:type="dxa"/>
            </w:tcMar>
          </w:tcPr>
          <w:p w14:paraId="049479FA"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0720</w:t>
            </w:r>
          </w:p>
        </w:tc>
        <w:tc>
          <w:tcPr>
            <w:tcW w:w="1984" w:type="dxa"/>
            <w:vMerge/>
            <w:vAlign w:val="center"/>
          </w:tcPr>
          <w:p w14:paraId="4F1822BE"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6BF9B254"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Cuantumul pierderii brute (evenimente noi)</w:t>
            </w:r>
          </w:p>
        </w:tc>
        <w:tc>
          <w:tcPr>
            <w:tcW w:w="851" w:type="dxa"/>
          </w:tcPr>
          <w:p w14:paraId="653B428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D73A17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807029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FFB2DF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721EADF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E051C7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52220E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9551AA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0ED5A1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c>
          <w:tcPr>
            <w:tcW w:w="851" w:type="dxa"/>
            <w:vAlign w:val="center"/>
          </w:tcPr>
          <w:p w14:paraId="0CA68FEF"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r>
      <w:tr w:rsidR="00C948E2" w:rsidRPr="00FB7B91" w14:paraId="70CE4380" w14:textId="77777777" w:rsidTr="003E6565">
        <w:tc>
          <w:tcPr>
            <w:tcW w:w="568" w:type="dxa"/>
            <w:tcMar>
              <w:left w:w="28" w:type="dxa"/>
              <w:right w:w="28" w:type="dxa"/>
            </w:tcMar>
          </w:tcPr>
          <w:p w14:paraId="471C9179"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0730</w:t>
            </w:r>
          </w:p>
        </w:tc>
        <w:tc>
          <w:tcPr>
            <w:tcW w:w="1984" w:type="dxa"/>
            <w:vMerge/>
            <w:vAlign w:val="center"/>
          </w:tcPr>
          <w:p w14:paraId="2E059D1C"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2868FFF5"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supuse unor ajustări ale pierderii</w:t>
            </w:r>
          </w:p>
        </w:tc>
        <w:tc>
          <w:tcPr>
            <w:tcW w:w="851" w:type="dxa"/>
          </w:tcPr>
          <w:p w14:paraId="5F302A1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5CC07F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F59F3A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8E6447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04DD2C1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3F09A2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056044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EEE461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604ED8D"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461A0F6B"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4547EC8" w14:textId="77777777" w:rsidTr="003E6565">
        <w:tc>
          <w:tcPr>
            <w:tcW w:w="568" w:type="dxa"/>
            <w:tcMar>
              <w:left w:w="28" w:type="dxa"/>
              <w:right w:w="28" w:type="dxa"/>
            </w:tcMar>
          </w:tcPr>
          <w:p w14:paraId="34007837"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0740</w:t>
            </w:r>
          </w:p>
        </w:tc>
        <w:tc>
          <w:tcPr>
            <w:tcW w:w="1984" w:type="dxa"/>
            <w:vMerge/>
            <w:vAlign w:val="center"/>
          </w:tcPr>
          <w:p w14:paraId="1110B36B"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48BFD6C1"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Ajustări ale pierderii legate de perioadele de raportare anterioare</w:t>
            </w:r>
          </w:p>
        </w:tc>
        <w:tc>
          <w:tcPr>
            <w:tcW w:w="851" w:type="dxa"/>
          </w:tcPr>
          <w:p w14:paraId="029E7D8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1541C47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719B8D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0D594E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CBF537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2F1D06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1D3CC0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5477B5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252AA8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865615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503A25E" w14:textId="77777777" w:rsidTr="003E6565">
        <w:tc>
          <w:tcPr>
            <w:tcW w:w="568" w:type="dxa"/>
            <w:tcMar>
              <w:left w:w="28" w:type="dxa"/>
              <w:right w:w="28" w:type="dxa"/>
            </w:tcMar>
          </w:tcPr>
          <w:p w14:paraId="38908444"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0750</w:t>
            </w:r>
          </w:p>
        </w:tc>
        <w:tc>
          <w:tcPr>
            <w:tcW w:w="1984" w:type="dxa"/>
            <w:vMerge/>
            <w:vAlign w:val="center"/>
          </w:tcPr>
          <w:p w14:paraId="1B2EF4BB"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736F5D1B"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Pierderea singulară maximă</w:t>
            </w:r>
          </w:p>
        </w:tc>
        <w:tc>
          <w:tcPr>
            <w:tcW w:w="851" w:type="dxa"/>
          </w:tcPr>
          <w:p w14:paraId="1253D75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578C1E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4B3959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87E46B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0F6C201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217057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83A7A0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66854C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2B89484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4CA5F06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C7BDAE0" w14:textId="77777777" w:rsidTr="003E6565">
        <w:tc>
          <w:tcPr>
            <w:tcW w:w="568" w:type="dxa"/>
            <w:tcMar>
              <w:left w:w="28" w:type="dxa"/>
              <w:right w:w="28" w:type="dxa"/>
            </w:tcMar>
          </w:tcPr>
          <w:p w14:paraId="47789D8E"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0760</w:t>
            </w:r>
          </w:p>
        </w:tc>
        <w:tc>
          <w:tcPr>
            <w:tcW w:w="1984" w:type="dxa"/>
            <w:vMerge/>
            <w:vAlign w:val="center"/>
          </w:tcPr>
          <w:p w14:paraId="79412D45"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472A45B"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Suma celor mai mari cinci pierderi</w:t>
            </w:r>
          </w:p>
        </w:tc>
        <w:tc>
          <w:tcPr>
            <w:tcW w:w="851" w:type="dxa"/>
          </w:tcPr>
          <w:p w14:paraId="4D180D4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EC31F6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E99C4B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C1C365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15E42C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833F66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C81874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0301DF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0FA5EC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012CE2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C6E35CA" w14:textId="77777777" w:rsidTr="003E6565">
        <w:tc>
          <w:tcPr>
            <w:tcW w:w="568" w:type="dxa"/>
            <w:tcMar>
              <w:left w:w="28" w:type="dxa"/>
              <w:right w:w="28" w:type="dxa"/>
            </w:tcMar>
          </w:tcPr>
          <w:p w14:paraId="6688B75D"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0770</w:t>
            </w:r>
          </w:p>
        </w:tc>
        <w:tc>
          <w:tcPr>
            <w:tcW w:w="1984" w:type="dxa"/>
            <w:vMerge/>
            <w:vAlign w:val="center"/>
          </w:tcPr>
          <w:p w14:paraId="25EF594E"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6A41DC1A"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Recuperarea totală directă a pierderii</w:t>
            </w:r>
          </w:p>
        </w:tc>
        <w:tc>
          <w:tcPr>
            <w:tcW w:w="851" w:type="dxa"/>
          </w:tcPr>
          <w:p w14:paraId="7BA5B85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1F9D0AB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6AFE72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5441F5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171E68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9A49D4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B33AD4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88A4A0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C464627"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EFE4A1D"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5A3CDB9" w14:textId="77777777" w:rsidTr="003E6565">
        <w:tc>
          <w:tcPr>
            <w:tcW w:w="568" w:type="dxa"/>
            <w:tcMar>
              <w:left w:w="28" w:type="dxa"/>
              <w:right w:w="28" w:type="dxa"/>
            </w:tcMar>
          </w:tcPr>
          <w:p w14:paraId="0B127EDF"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0780</w:t>
            </w:r>
          </w:p>
        </w:tc>
        <w:tc>
          <w:tcPr>
            <w:tcW w:w="1984" w:type="dxa"/>
            <w:vMerge/>
            <w:vAlign w:val="center"/>
          </w:tcPr>
          <w:p w14:paraId="5F99E77C"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2E525BE9"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 totală din asigurări</w:t>
            </w:r>
          </w:p>
        </w:tc>
        <w:tc>
          <w:tcPr>
            <w:tcW w:w="851" w:type="dxa"/>
          </w:tcPr>
          <w:p w14:paraId="289CC7A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1A3E22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727CA8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C90BCF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7AEEEA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D05839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795D6F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A6410B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BE2915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4DEF051B"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D59C84D" w14:textId="77777777" w:rsidTr="003E6565">
        <w:tc>
          <w:tcPr>
            <w:tcW w:w="568" w:type="dxa"/>
            <w:tcMar>
              <w:left w:w="28" w:type="dxa"/>
              <w:right w:w="28" w:type="dxa"/>
            </w:tcMar>
          </w:tcPr>
          <w:p w14:paraId="58182825"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0810</w:t>
            </w:r>
          </w:p>
        </w:tc>
        <w:tc>
          <w:tcPr>
            <w:tcW w:w="1984" w:type="dxa"/>
            <w:vMerge w:val="restart"/>
            <w:vAlign w:val="center"/>
          </w:tcPr>
          <w:p w14:paraId="31C8E989"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ELEMENTE CORPORATISTE [CI]</w:t>
            </w:r>
          </w:p>
        </w:tc>
        <w:tc>
          <w:tcPr>
            <w:tcW w:w="2268" w:type="dxa"/>
            <w:vAlign w:val="center"/>
          </w:tcPr>
          <w:p w14:paraId="03B3FB4C"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(evenimente noi)</w:t>
            </w:r>
          </w:p>
        </w:tc>
        <w:tc>
          <w:tcPr>
            <w:tcW w:w="851" w:type="dxa"/>
          </w:tcPr>
          <w:p w14:paraId="2ABC53E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15EA73D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E6BEE0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D976F5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65972C8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395163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982BCA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78D6B1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752A30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844400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B6DA352" w14:textId="77777777" w:rsidTr="003E6565">
        <w:tc>
          <w:tcPr>
            <w:tcW w:w="568" w:type="dxa"/>
            <w:tcMar>
              <w:left w:w="28" w:type="dxa"/>
              <w:right w:w="28" w:type="dxa"/>
            </w:tcMar>
          </w:tcPr>
          <w:p w14:paraId="286617CD"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0820</w:t>
            </w:r>
          </w:p>
        </w:tc>
        <w:tc>
          <w:tcPr>
            <w:tcW w:w="1984" w:type="dxa"/>
            <w:vMerge/>
            <w:vAlign w:val="center"/>
          </w:tcPr>
          <w:p w14:paraId="6FABE79D"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30E17190"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Cuantumul pierderii brute (evenimente noi)</w:t>
            </w:r>
          </w:p>
        </w:tc>
        <w:tc>
          <w:tcPr>
            <w:tcW w:w="851" w:type="dxa"/>
          </w:tcPr>
          <w:p w14:paraId="53CE812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43D4E7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EF920C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66A2B9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216D80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16B84A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4CBCB6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9475A7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165EFC8"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c>
          <w:tcPr>
            <w:tcW w:w="851" w:type="dxa"/>
            <w:vAlign w:val="center"/>
          </w:tcPr>
          <w:p w14:paraId="3EAC84C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p>
        </w:tc>
      </w:tr>
      <w:tr w:rsidR="00C948E2" w:rsidRPr="00FB7B91" w14:paraId="3FD2FC45" w14:textId="77777777" w:rsidTr="003E6565">
        <w:tc>
          <w:tcPr>
            <w:tcW w:w="568" w:type="dxa"/>
            <w:tcMar>
              <w:left w:w="28" w:type="dxa"/>
              <w:right w:w="28" w:type="dxa"/>
            </w:tcMar>
          </w:tcPr>
          <w:p w14:paraId="381F89D5"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0830</w:t>
            </w:r>
          </w:p>
        </w:tc>
        <w:tc>
          <w:tcPr>
            <w:tcW w:w="1984" w:type="dxa"/>
            <w:vMerge/>
            <w:vAlign w:val="center"/>
          </w:tcPr>
          <w:p w14:paraId="2CF792C3"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30C60946" w14:textId="77777777" w:rsidR="00C948E2" w:rsidRPr="00FB7B91" w:rsidRDefault="00C948E2" w:rsidP="003E6565">
            <w:pPr>
              <w:tabs>
                <w:tab w:val="left" w:pos="1300"/>
              </w:tabs>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Numărul de evenimente supuse unor ajustări ale pierderii</w:t>
            </w:r>
          </w:p>
        </w:tc>
        <w:tc>
          <w:tcPr>
            <w:tcW w:w="851" w:type="dxa"/>
          </w:tcPr>
          <w:p w14:paraId="385E926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1F2265D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5A8967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FA1D62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6EA2995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EE0CD3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12E46B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75CE00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10B7A2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05A35E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1F6EB0C" w14:textId="77777777" w:rsidTr="003E6565">
        <w:tc>
          <w:tcPr>
            <w:tcW w:w="568" w:type="dxa"/>
            <w:tcMar>
              <w:left w:w="28" w:type="dxa"/>
              <w:right w:w="28" w:type="dxa"/>
            </w:tcMar>
          </w:tcPr>
          <w:p w14:paraId="1C24A7A1"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lastRenderedPageBreak/>
              <w:t>0840</w:t>
            </w:r>
          </w:p>
        </w:tc>
        <w:tc>
          <w:tcPr>
            <w:tcW w:w="1984" w:type="dxa"/>
            <w:vMerge/>
            <w:vAlign w:val="center"/>
          </w:tcPr>
          <w:p w14:paraId="453F86AF"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311EAE15"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Ajustări ale pierderii legate de perioadele de raportare anterioare</w:t>
            </w:r>
          </w:p>
        </w:tc>
        <w:tc>
          <w:tcPr>
            <w:tcW w:w="851" w:type="dxa"/>
          </w:tcPr>
          <w:p w14:paraId="0109328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8E4F34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256FE5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E68DA8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7933A7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637AD0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0F569F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1EEF7B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7A19F78"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E6F615C"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3FE2603" w14:textId="77777777" w:rsidTr="003E6565">
        <w:tc>
          <w:tcPr>
            <w:tcW w:w="568" w:type="dxa"/>
            <w:tcMar>
              <w:left w:w="28" w:type="dxa"/>
              <w:right w:w="28" w:type="dxa"/>
            </w:tcMar>
          </w:tcPr>
          <w:p w14:paraId="28A42964"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0850</w:t>
            </w:r>
          </w:p>
        </w:tc>
        <w:tc>
          <w:tcPr>
            <w:tcW w:w="1984" w:type="dxa"/>
            <w:vMerge/>
            <w:vAlign w:val="center"/>
          </w:tcPr>
          <w:p w14:paraId="3CD4A8E3"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455FD1D9"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Pierderea singulară maximă</w:t>
            </w:r>
          </w:p>
        </w:tc>
        <w:tc>
          <w:tcPr>
            <w:tcW w:w="851" w:type="dxa"/>
          </w:tcPr>
          <w:p w14:paraId="0802535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C4309F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2E223C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8830AA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63C19C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AB4FBB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C28BBC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1B95CA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F250AF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B22E028"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F99D30F" w14:textId="77777777" w:rsidTr="003E6565">
        <w:tc>
          <w:tcPr>
            <w:tcW w:w="568" w:type="dxa"/>
            <w:tcMar>
              <w:left w:w="28" w:type="dxa"/>
              <w:right w:w="28" w:type="dxa"/>
            </w:tcMar>
          </w:tcPr>
          <w:p w14:paraId="580525DE"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0860</w:t>
            </w:r>
          </w:p>
        </w:tc>
        <w:tc>
          <w:tcPr>
            <w:tcW w:w="1984" w:type="dxa"/>
            <w:vMerge/>
            <w:vAlign w:val="center"/>
          </w:tcPr>
          <w:p w14:paraId="588A9B40"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5872CBC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Suma celor mai mari cinci pierderi</w:t>
            </w:r>
          </w:p>
        </w:tc>
        <w:tc>
          <w:tcPr>
            <w:tcW w:w="851" w:type="dxa"/>
          </w:tcPr>
          <w:p w14:paraId="47006FD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76CFE0D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FF2D3A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1AFA00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099B73B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BB2929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CAE684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9E4035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B616225"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1FF061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CA04F6D" w14:textId="77777777" w:rsidTr="003E6565">
        <w:tc>
          <w:tcPr>
            <w:tcW w:w="568" w:type="dxa"/>
            <w:tcMar>
              <w:left w:w="28" w:type="dxa"/>
              <w:right w:w="28" w:type="dxa"/>
            </w:tcMar>
          </w:tcPr>
          <w:p w14:paraId="2B42C888"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0870</w:t>
            </w:r>
          </w:p>
        </w:tc>
        <w:tc>
          <w:tcPr>
            <w:tcW w:w="1984" w:type="dxa"/>
            <w:vMerge/>
            <w:vAlign w:val="center"/>
          </w:tcPr>
          <w:p w14:paraId="3C13DA54"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60ABA8F2"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Recuperarea totală directă a pierderii</w:t>
            </w:r>
          </w:p>
        </w:tc>
        <w:tc>
          <w:tcPr>
            <w:tcW w:w="851" w:type="dxa"/>
          </w:tcPr>
          <w:p w14:paraId="347D435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48D9BB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79B113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2F0807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F7D170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CE8E0B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D02051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18AA5D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1F09ECF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AD3DBB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1A9361E" w14:textId="77777777" w:rsidTr="003E6565">
        <w:tc>
          <w:tcPr>
            <w:tcW w:w="568" w:type="dxa"/>
            <w:tcMar>
              <w:left w:w="28" w:type="dxa"/>
              <w:right w:w="28" w:type="dxa"/>
            </w:tcMar>
          </w:tcPr>
          <w:p w14:paraId="7D13C390"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0880</w:t>
            </w:r>
          </w:p>
        </w:tc>
        <w:tc>
          <w:tcPr>
            <w:tcW w:w="1984" w:type="dxa"/>
            <w:vMerge/>
            <w:vAlign w:val="center"/>
          </w:tcPr>
          <w:p w14:paraId="7A4269A3" w14:textId="77777777" w:rsidR="00C948E2" w:rsidRPr="00FB7B91" w:rsidRDefault="00C948E2" w:rsidP="003E6565">
            <w:pPr>
              <w:rPr>
                <w:rFonts w:ascii="Times New Roman" w:eastAsia="Times New Roman" w:hAnsi="Times New Roman" w:cs="Times New Roman"/>
                <w:b/>
                <w:bCs/>
                <w:kern w:val="0"/>
                <w:lang w:eastAsia="ro-MD"/>
                <w14:ligatures w14:val="none"/>
              </w:rPr>
            </w:pPr>
          </w:p>
        </w:tc>
        <w:tc>
          <w:tcPr>
            <w:tcW w:w="2268" w:type="dxa"/>
            <w:vAlign w:val="center"/>
          </w:tcPr>
          <w:p w14:paraId="60DB9C02"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 totală din asigurări</w:t>
            </w:r>
          </w:p>
        </w:tc>
        <w:tc>
          <w:tcPr>
            <w:tcW w:w="851" w:type="dxa"/>
          </w:tcPr>
          <w:p w14:paraId="63FCD41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756053C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B7A338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A17E48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1A8415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EDF054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CD9BBB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8028C2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14C6C08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7D5D71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93DA292" w14:textId="77777777" w:rsidTr="003E6565">
        <w:tc>
          <w:tcPr>
            <w:tcW w:w="568" w:type="dxa"/>
            <w:tcMar>
              <w:left w:w="28" w:type="dxa"/>
              <w:right w:w="28" w:type="dxa"/>
            </w:tcMar>
          </w:tcPr>
          <w:p w14:paraId="638DEF8B"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0910</w:t>
            </w:r>
          </w:p>
        </w:tc>
        <w:tc>
          <w:tcPr>
            <w:tcW w:w="1984" w:type="dxa"/>
            <w:vMerge w:val="restart"/>
            <w:vAlign w:val="center"/>
          </w:tcPr>
          <w:p w14:paraId="572B8EBF" w14:textId="77777777" w:rsidR="00C948E2" w:rsidRPr="00FB7B91" w:rsidRDefault="00C948E2" w:rsidP="003E6565">
            <w:pPr>
              <w:rPr>
                <w:rFonts w:ascii="Times New Roman" w:eastAsia="Times New Roman" w:hAnsi="Times New Roman" w:cs="Times New Roman"/>
                <w:b/>
                <w:bCs/>
                <w:kern w:val="0"/>
                <w:lang w:eastAsia="ro-MD"/>
                <w14:ligatures w14:val="none"/>
              </w:rPr>
            </w:pPr>
          </w:p>
          <w:p w14:paraId="3D101AC4" w14:textId="77777777" w:rsidR="00C948E2" w:rsidRPr="00FB7B91" w:rsidRDefault="00C948E2" w:rsidP="003E6565">
            <w:pPr>
              <w:rPr>
                <w:rFonts w:ascii="Times New Roman" w:eastAsia="Times New Roman" w:hAnsi="Times New Roman" w:cs="Times New Roman"/>
                <w:b/>
                <w:bCs/>
                <w:kern w:val="0"/>
                <w:lang w:eastAsia="ro-MD"/>
                <w14:ligatures w14:val="none"/>
              </w:rPr>
            </w:pPr>
          </w:p>
          <w:p w14:paraId="2DDFA1D4" w14:textId="77777777" w:rsidR="00C948E2" w:rsidRPr="00FB7B91" w:rsidRDefault="00C948E2" w:rsidP="003E6565">
            <w:pPr>
              <w:rPr>
                <w:rFonts w:ascii="Times New Roman" w:eastAsia="Times New Roman" w:hAnsi="Times New Roman" w:cs="Times New Roman"/>
                <w:b/>
                <w:bCs/>
                <w:kern w:val="0"/>
                <w:lang w:eastAsia="ro-MD"/>
                <w14:ligatures w14:val="none"/>
              </w:rPr>
            </w:pPr>
          </w:p>
          <w:p w14:paraId="77500692" w14:textId="77777777" w:rsidR="00C948E2" w:rsidRPr="00FB7B91" w:rsidRDefault="00C948E2" w:rsidP="003E6565">
            <w:pPr>
              <w:rPr>
                <w:rFonts w:ascii="Times New Roman" w:eastAsia="Times New Roman" w:hAnsi="Times New Roman" w:cs="Times New Roman"/>
                <w:b/>
                <w:bCs/>
                <w:kern w:val="0"/>
                <w:lang w:eastAsia="ro-MD"/>
                <w14:ligatures w14:val="none"/>
              </w:rPr>
            </w:pPr>
          </w:p>
          <w:p w14:paraId="541916F5" w14:textId="77777777" w:rsidR="00C948E2" w:rsidRPr="00FB7B91" w:rsidRDefault="00C948E2" w:rsidP="003E6565">
            <w:pPr>
              <w:rPr>
                <w:rFonts w:ascii="Times New Roman" w:eastAsia="Times New Roman" w:hAnsi="Times New Roman" w:cs="Times New Roman"/>
                <w:b/>
                <w:bCs/>
                <w:kern w:val="0"/>
                <w:lang w:eastAsia="ro-MD"/>
                <w14:ligatures w14:val="none"/>
              </w:rPr>
            </w:pPr>
          </w:p>
          <w:p w14:paraId="6192A206" w14:textId="77777777" w:rsidR="00C948E2" w:rsidRPr="00FB7B91" w:rsidRDefault="00C948E2" w:rsidP="003E6565">
            <w:pPr>
              <w:rPr>
                <w:rFonts w:ascii="Times New Roman" w:eastAsia="Times New Roman" w:hAnsi="Times New Roman" w:cs="Times New Roman"/>
                <w:b/>
                <w:bCs/>
                <w:kern w:val="0"/>
                <w:lang w:eastAsia="ro-MD"/>
                <w14:ligatures w14:val="none"/>
              </w:rPr>
            </w:pPr>
          </w:p>
          <w:p w14:paraId="515EA508" w14:textId="77777777" w:rsidR="00C948E2" w:rsidRPr="00FB7B91" w:rsidRDefault="00C948E2" w:rsidP="003E6565">
            <w:pPr>
              <w:rPr>
                <w:rFonts w:ascii="Times New Roman" w:eastAsia="Times New Roman" w:hAnsi="Times New Roman" w:cs="Times New Roman"/>
                <w:b/>
                <w:bCs/>
                <w:kern w:val="0"/>
                <w:lang w:eastAsia="ro-MD"/>
                <w14:ligatures w14:val="none"/>
              </w:rPr>
            </w:pPr>
          </w:p>
          <w:p w14:paraId="36EE107A" w14:textId="77777777" w:rsidR="00C948E2" w:rsidRPr="00FB7B91" w:rsidRDefault="00C948E2" w:rsidP="003E6565">
            <w:pPr>
              <w:rPr>
                <w:rFonts w:ascii="Times New Roman" w:eastAsia="Times New Roman" w:hAnsi="Times New Roman" w:cs="Times New Roman"/>
                <w:b/>
                <w:bCs/>
                <w:kern w:val="0"/>
                <w:lang w:eastAsia="ro-MD"/>
                <w14:ligatures w14:val="none"/>
              </w:rPr>
            </w:pPr>
          </w:p>
          <w:p w14:paraId="65FAF9BA" w14:textId="77777777" w:rsidR="00C948E2" w:rsidRPr="00FB7B91" w:rsidRDefault="00C948E2" w:rsidP="003E6565">
            <w:pPr>
              <w:rPr>
                <w:rFonts w:ascii="Times New Roman" w:eastAsia="Times New Roman" w:hAnsi="Times New Roman" w:cs="Times New Roman"/>
                <w:b/>
                <w:bCs/>
                <w:kern w:val="0"/>
                <w:lang w:eastAsia="ro-MD"/>
                <w14:ligatures w14:val="none"/>
              </w:rPr>
            </w:pPr>
          </w:p>
          <w:p w14:paraId="684B3381" w14:textId="77777777" w:rsidR="00C948E2" w:rsidRPr="00FB7B91" w:rsidRDefault="00C948E2" w:rsidP="003E6565">
            <w:pP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TOTAL LINII DE ACTIVITATE</w:t>
            </w:r>
          </w:p>
        </w:tc>
        <w:tc>
          <w:tcPr>
            <w:tcW w:w="2268" w:type="dxa"/>
            <w:vAlign w:val="center"/>
          </w:tcPr>
          <w:p w14:paraId="2803BB06"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xml:space="preserve">Numărul de evenimente (evenimente noi). </w:t>
            </w:r>
          </w:p>
          <w:p w14:paraId="322AA2E2"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Din care:</w:t>
            </w:r>
          </w:p>
        </w:tc>
        <w:tc>
          <w:tcPr>
            <w:tcW w:w="851" w:type="dxa"/>
          </w:tcPr>
          <w:p w14:paraId="28B7797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1BAA68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092CDD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AEFEB0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11751C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6A996B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307A64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782A35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9C05D2D"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3C35FC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4BE16C47" w14:textId="77777777" w:rsidTr="003E6565">
        <w:tc>
          <w:tcPr>
            <w:tcW w:w="568" w:type="dxa"/>
            <w:tcMar>
              <w:left w:w="28" w:type="dxa"/>
              <w:right w:w="28" w:type="dxa"/>
            </w:tcMar>
          </w:tcPr>
          <w:p w14:paraId="6C926FA3"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0911</w:t>
            </w:r>
          </w:p>
        </w:tc>
        <w:tc>
          <w:tcPr>
            <w:tcW w:w="1984" w:type="dxa"/>
            <w:vMerge/>
          </w:tcPr>
          <w:p w14:paraId="48D1ADAF"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2F00FAF3"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xml:space="preserve">legate de pierderi </w:t>
            </w:r>
          </w:p>
          <w:p w14:paraId="53A8171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10 000 și &lt; 20 000</w:t>
            </w:r>
          </w:p>
        </w:tc>
        <w:tc>
          <w:tcPr>
            <w:tcW w:w="851" w:type="dxa"/>
          </w:tcPr>
          <w:p w14:paraId="728AACE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D17710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7572CF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6651EB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7058B05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571F39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F9AB69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D5C2E7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46FD3D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611DB62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067DE20" w14:textId="77777777" w:rsidTr="003E6565">
        <w:tc>
          <w:tcPr>
            <w:tcW w:w="568" w:type="dxa"/>
            <w:tcMar>
              <w:left w:w="28" w:type="dxa"/>
              <w:right w:w="28" w:type="dxa"/>
            </w:tcMar>
          </w:tcPr>
          <w:p w14:paraId="2203BA89"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0912</w:t>
            </w:r>
          </w:p>
        </w:tc>
        <w:tc>
          <w:tcPr>
            <w:tcW w:w="1984" w:type="dxa"/>
            <w:vMerge/>
          </w:tcPr>
          <w:p w14:paraId="0417CBFA"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1FF8DDC2"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xml:space="preserve">legate de pierderi </w:t>
            </w:r>
          </w:p>
          <w:p w14:paraId="29602E33"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20 000 și &lt; 100 000</w:t>
            </w:r>
          </w:p>
        </w:tc>
        <w:tc>
          <w:tcPr>
            <w:tcW w:w="851" w:type="dxa"/>
          </w:tcPr>
          <w:p w14:paraId="69D9226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A08EAD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326CAE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24380C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42AFF8E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3EBBE7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5F7605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E385DA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36D73F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9056E5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8AD5319" w14:textId="77777777" w:rsidTr="003E6565">
        <w:tc>
          <w:tcPr>
            <w:tcW w:w="568" w:type="dxa"/>
            <w:tcMar>
              <w:left w:w="28" w:type="dxa"/>
              <w:right w:w="28" w:type="dxa"/>
            </w:tcMar>
          </w:tcPr>
          <w:p w14:paraId="2BC11A2A"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0913</w:t>
            </w:r>
          </w:p>
        </w:tc>
        <w:tc>
          <w:tcPr>
            <w:tcW w:w="1984" w:type="dxa"/>
            <w:vMerge/>
          </w:tcPr>
          <w:p w14:paraId="2A157B00"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151C8AA4"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xml:space="preserve">legate de pierderi </w:t>
            </w:r>
          </w:p>
          <w:p w14:paraId="02FF6EAD"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100 000 și &lt; 1 000 000</w:t>
            </w:r>
          </w:p>
        </w:tc>
        <w:tc>
          <w:tcPr>
            <w:tcW w:w="851" w:type="dxa"/>
          </w:tcPr>
          <w:p w14:paraId="1C45A61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70064A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522CF1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36F461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EE1156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BFE247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FC90D1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F07355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296479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6A451E6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39525F27" w14:textId="77777777" w:rsidTr="003E6565">
        <w:tc>
          <w:tcPr>
            <w:tcW w:w="568" w:type="dxa"/>
            <w:tcMar>
              <w:left w:w="28" w:type="dxa"/>
              <w:right w:w="28" w:type="dxa"/>
            </w:tcMar>
          </w:tcPr>
          <w:p w14:paraId="2C59F0ED"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0914</w:t>
            </w:r>
          </w:p>
        </w:tc>
        <w:tc>
          <w:tcPr>
            <w:tcW w:w="1984" w:type="dxa"/>
            <w:vMerge/>
          </w:tcPr>
          <w:p w14:paraId="117C7DE8"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6FF6DD8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legate de pierderi</w:t>
            </w:r>
          </w:p>
          <w:p w14:paraId="6C9DA9B5"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1 000 000</w:t>
            </w:r>
          </w:p>
        </w:tc>
        <w:tc>
          <w:tcPr>
            <w:tcW w:w="851" w:type="dxa"/>
          </w:tcPr>
          <w:p w14:paraId="778475F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FAE969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7D4F80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03CDD9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A0DE60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23DDA1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9E50F8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3929AF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A4F002C"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3C64BB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16431D38" w14:textId="77777777" w:rsidTr="003E6565">
        <w:tc>
          <w:tcPr>
            <w:tcW w:w="568" w:type="dxa"/>
            <w:tcMar>
              <w:left w:w="28" w:type="dxa"/>
              <w:right w:w="28" w:type="dxa"/>
            </w:tcMar>
          </w:tcPr>
          <w:p w14:paraId="28192832"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0920</w:t>
            </w:r>
          </w:p>
        </w:tc>
        <w:tc>
          <w:tcPr>
            <w:tcW w:w="1984" w:type="dxa"/>
            <w:vMerge/>
          </w:tcPr>
          <w:p w14:paraId="6827D583"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5B36EA24"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Cuantumul pierderii brute (evenimente noi). Din care:</w:t>
            </w:r>
          </w:p>
        </w:tc>
        <w:tc>
          <w:tcPr>
            <w:tcW w:w="851" w:type="dxa"/>
          </w:tcPr>
          <w:p w14:paraId="64C141F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650C873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CACCED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C887B0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AE4A2B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0434B5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0ADB13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274E47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96EC197"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6905957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3FB60C3E" w14:textId="77777777" w:rsidTr="003E6565">
        <w:tc>
          <w:tcPr>
            <w:tcW w:w="568" w:type="dxa"/>
            <w:tcMar>
              <w:left w:w="28" w:type="dxa"/>
              <w:right w:w="28" w:type="dxa"/>
            </w:tcMar>
          </w:tcPr>
          <w:p w14:paraId="27C4A8EA"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0921</w:t>
            </w:r>
          </w:p>
        </w:tc>
        <w:tc>
          <w:tcPr>
            <w:tcW w:w="1984" w:type="dxa"/>
            <w:vMerge/>
          </w:tcPr>
          <w:p w14:paraId="3E90DBFE"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565487F2"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xml:space="preserve">legate de pierderi </w:t>
            </w:r>
          </w:p>
          <w:p w14:paraId="03F0459B"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10 000 și &lt; 20 000</w:t>
            </w:r>
          </w:p>
        </w:tc>
        <w:tc>
          <w:tcPr>
            <w:tcW w:w="851" w:type="dxa"/>
          </w:tcPr>
          <w:p w14:paraId="33AAF3F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05F495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28C6D7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04F205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76980AA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1DDCE9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54A320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A6DBD2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1EFDC0F5"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7E0374C"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4F99453A" w14:textId="77777777" w:rsidTr="003E6565">
        <w:tc>
          <w:tcPr>
            <w:tcW w:w="568" w:type="dxa"/>
            <w:tcMar>
              <w:left w:w="28" w:type="dxa"/>
              <w:right w:w="28" w:type="dxa"/>
            </w:tcMar>
          </w:tcPr>
          <w:p w14:paraId="460071C0"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0922</w:t>
            </w:r>
          </w:p>
        </w:tc>
        <w:tc>
          <w:tcPr>
            <w:tcW w:w="1984" w:type="dxa"/>
            <w:vMerge/>
          </w:tcPr>
          <w:p w14:paraId="1A18BAAE"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41BE563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xml:space="preserve">legate de pierderi </w:t>
            </w:r>
          </w:p>
          <w:p w14:paraId="3DFE4DE1"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20 000 și &lt; 100 000</w:t>
            </w:r>
          </w:p>
        </w:tc>
        <w:tc>
          <w:tcPr>
            <w:tcW w:w="851" w:type="dxa"/>
          </w:tcPr>
          <w:p w14:paraId="5FFE78A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4068205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5ADC33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626B00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53BEC6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6E9594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111D5A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43F172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73671930"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53E3C3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5F60718D" w14:textId="77777777" w:rsidTr="003E6565">
        <w:tc>
          <w:tcPr>
            <w:tcW w:w="568" w:type="dxa"/>
            <w:tcMar>
              <w:left w:w="28" w:type="dxa"/>
              <w:right w:w="28" w:type="dxa"/>
            </w:tcMar>
          </w:tcPr>
          <w:p w14:paraId="460198D6"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0923</w:t>
            </w:r>
          </w:p>
        </w:tc>
        <w:tc>
          <w:tcPr>
            <w:tcW w:w="1984" w:type="dxa"/>
            <w:vMerge/>
          </w:tcPr>
          <w:p w14:paraId="4651309E"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33C3064D"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xml:space="preserve">legate de pierderi </w:t>
            </w:r>
          </w:p>
          <w:p w14:paraId="5BD576D6"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100 000 și &lt; 1 000 000</w:t>
            </w:r>
          </w:p>
        </w:tc>
        <w:tc>
          <w:tcPr>
            <w:tcW w:w="851" w:type="dxa"/>
          </w:tcPr>
          <w:p w14:paraId="273CD8C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6455B08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662CBA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72C2CA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4BA9C3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6090DF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469272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10FD10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56D27C2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63F23ECF"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42AC9D09" w14:textId="77777777" w:rsidTr="003E6565">
        <w:tc>
          <w:tcPr>
            <w:tcW w:w="568" w:type="dxa"/>
            <w:tcMar>
              <w:left w:w="28" w:type="dxa"/>
              <w:right w:w="28" w:type="dxa"/>
            </w:tcMar>
          </w:tcPr>
          <w:p w14:paraId="11F10CB6"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0924</w:t>
            </w:r>
          </w:p>
        </w:tc>
        <w:tc>
          <w:tcPr>
            <w:tcW w:w="1984" w:type="dxa"/>
            <w:vMerge/>
          </w:tcPr>
          <w:p w14:paraId="67815777"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680556A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xml:space="preserve">legate de pierderi </w:t>
            </w:r>
          </w:p>
          <w:p w14:paraId="2FDA507C"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1 000 000</w:t>
            </w:r>
          </w:p>
        </w:tc>
        <w:tc>
          <w:tcPr>
            <w:tcW w:w="851" w:type="dxa"/>
          </w:tcPr>
          <w:p w14:paraId="654E7CA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F10600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2405B6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9FEA7F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97DFDF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18460F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E88D01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1A35BC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1304598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8EA618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8AD321A" w14:textId="77777777" w:rsidTr="003E6565">
        <w:tc>
          <w:tcPr>
            <w:tcW w:w="568" w:type="dxa"/>
            <w:tcMar>
              <w:left w:w="28" w:type="dxa"/>
              <w:right w:w="28" w:type="dxa"/>
            </w:tcMar>
          </w:tcPr>
          <w:p w14:paraId="73113B0F"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lastRenderedPageBreak/>
              <w:t>0930</w:t>
            </w:r>
          </w:p>
        </w:tc>
        <w:tc>
          <w:tcPr>
            <w:tcW w:w="1984" w:type="dxa"/>
            <w:vMerge/>
          </w:tcPr>
          <w:p w14:paraId="771391A7"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44C7A064"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xml:space="preserve">Numărul de evenimente supuse unor ajustări ale pierderii. </w:t>
            </w:r>
          </w:p>
        </w:tc>
        <w:tc>
          <w:tcPr>
            <w:tcW w:w="851" w:type="dxa"/>
          </w:tcPr>
          <w:p w14:paraId="3960E56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554CBE4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C2BEC2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C0E750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1AC222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3A6E3C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47CDFD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5A4552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C63CAC1"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B66252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4CA8BFCB" w14:textId="77777777" w:rsidTr="003E6565">
        <w:tc>
          <w:tcPr>
            <w:tcW w:w="568" w:type="dxa"/>
            <w:tcMar>
              <w:left w:w="28" w:type="dxa"/>
              <w:right w:w="28" w:type="dxa"/>
            </w:tcMar>
          </w:tcPr>
          <w:p w14:paraId="7767C17F"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0935</w:t>
            </w:r>
          </w:p>
        </w:tc>
        <w:tc>
          <w:tcPr>
            <w:tcW w:w="1984" w:type="dxa"/>
            <w:vMerge/>
          </w:tcPr>
          <w:p w14:paraId="62770BDD"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0C0EF854"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din care: numărul de evenimente cu o ajustare pozitivă a pierderii</w:t>
            </w:r>
          </w:p>
        </w:tc>
        <w:tc>
          <w:tcPr>
            <w:tcW w:w="851" w:type="dxa"/>
          </w:tcPr>
          <w:p w14:paraId="3559563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F4DD34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7AE127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C0765B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2D66C2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6FF2CD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66821C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3E58C5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844C6E8"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18F973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9211674" w14:textId="77777777" w:rsidTr="003E6565">
        <w:tc>
          <w:tcPr>
            <w:tcW w:w="568" w:type="dxa"/>
            <w:tcMar>
              <w:left w:w="28" w:type="dxa"/>
              <w:right w:w="28" w:type="dxa"/>
            </w:tcMar>
          </w:tcPr>
          <w:p w14:paraId="00D2AC09"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0936</w:t>
            </w:r>
          </w:p>
        </w:tc>
        <w:tc>
          <w:tcPr>
            <w:tcW w:w="1984" w:type="dxa"/>
            <w:vMerge/>
          </w:tcPr>
          <w:p w14:paraId="2D1E8E37"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0842AF9F"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din care: numărul de evenimente cu o ajustare negativă a pierderii</w:t>
            </w:r>
          </w:p>
        </w:tc>
        <w:tc>
          <w:tcPr>
            <w:tcW w:w="851" w:type="dxa"/>
          </w:tcPr>
          <w:p w14:paraId="01582B5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2E843A4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21BCB3C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F4A08A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639BD7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02641D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6B7C29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2B2237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707F7BB"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17B796C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0D3D39BF" w14:textId="77777777" w:rsidTr="003E6565">
        <w:tc>
          <w:tcPr>
            <w:tcW w:w="568" w:type="dxa"/>
            <w:tcMar>
              <w:left w:w="28" w:type="dxa"/>
              <w:right w:w="28" w:type="dxa"/>
            </w:tcMar>
          </w:tcPr>
          <w:p w14:paraId="05675422"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0940</w:t>
            </w:r>
          </w:p>
        </w:tc>
        <w:tc>
          <w:tcPr>
            <w:tcW w:w="1984" w:type="dxa"/>
            <w:vMerge/>
          </w:tcPr>
          <w:p w14:paraId="681356B8"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48F2BDCA"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Ajustări ale pierderii legate de perioadele de raportare anterioare</w:t>
            </w:r>
          </w:p>
        </w:tc>
        <w:tc>
          <w:tcPr>
            <w:tcW w:w="851" w:type="dxa"/>
          </w:tcPr>
          <w:p w14:paraId="2367CC4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60143D6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3842CB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0B497A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B2B222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30CA4AB9"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BA179A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CC4E71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08E1BF8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577DB95E"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34A6770D" w14:textId="77777777" w:rsidTr="003E6565">
        <w:tc>
          <w:tcPr>
            <w:tcW w:w="568" w:type="dxa"/>
            <w:tcMar>
              <w:left w:w="28" w:type="dxa"/>
              <w:right w:w="28" w:type="dxa"/>
            </w:tcMar>
          </w:tcPr>
          <w:p w14:paraId="00DD0BC3"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0945</w:t>
            </w:r>
          </w:p>
        </w:tc>
        <w:tc>
          <w:tcPr>
            <w:tcW w:w="1984" w:type="dxa"/>
            <w:vMerge/>
          </w:tcPr>
          <w:p w14:paraId="3B18F43C"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475E64B5"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din care: cuantumurile ajustărilor pozitive ale pierderii (+)</w:t>
            </w:r>
          </w:p>
        </w:tc>
        <w:tc>
          <w:tcPr>
            <w:tcW w:w="851" w:type="dxa"/>
          </w:tcPr>
          <w:p w14:paraId="0B4A60E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3F75308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DD3690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27053E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2A4EDCF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E80D89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001DAF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239315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726654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4708B8CD"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C3433C9" w14:textId="77777777" w:rsidTr="003E6565">
        <w:tc>
          <w:tcPr>
            <w:tcW w:w="568" w:type="dxa"/>
            <w:tcMar>
              <w:left w:w="28" w:type="dxa"/>
              <w:right w:w="28" w:type="dxa"/>
            </w:tcMar>
          </w:tcPr>
          <w:p w14:paraId="7131FABF"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0946</w:t>
            </w:r>
          </w:p>
        </w:tc>
        <w:tc>
          <w:tcPr>
            <w:tcW w:w="1984" w:type="dxa"/>
            <w:vMerge/>
          </w:tcPr>
          <w:p w14:paraId="256D671A"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711911B5"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din care: cuantumurile ajustărilor negative ale pierderii (-)</w:t>
            </w:r>
          </w:p>
        </w:tc>
        <w:tc>
          <w:tcPr>
            <w:tcW w:w="851" w:type="dxa"/>
          </w:tcPr>
          <w:p w14:paraId="69C92E9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660DF93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11E144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39FC160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16E69DA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283BF57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1F44236E"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41006F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45E7B03B"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6460AF5B"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6BE72EC1" w14:textId="77777777" w:rsidTr="003E6565">
        <w:tc>
          <w:tcPr>
            <w:tcW w:w="568" w:type="dxa"/>
            <w:tcMar>
              <w:left w:w="28" w:type="dxa"/>
              <w:right w:w="28" w:type="dxa"/>
            </w:tcMar>
          </w:tcPr>
          <w:p w14:paraId="29B39E48"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0950</w:t>
            </w:r>
          </w:p>
        </w:tc>
        <w:tc>
          <w:tcPr>
            <w:tcW w:w="1984" w:type="dxa"/>
            <w:vMerge/>
          </w:tcPr>
          <w:p w14:paraId="6ACBF829"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2DFC2C17"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Pierderea singulară maximă</w:t>
            </w:r>
          </w:p>
        </w:tc>
        <w:tc>
          <w:tcPr>
            <w:tcW w:w="851" w:type="dxa"/>
          </w:tcPr>
          <w:p w14:paraId="3E34371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7433155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6C5D70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4ED8466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5A126D4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FF6568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7861E21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E2C5C6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66E1F4F2"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057EC8B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3211E657" w14:textId="77777777" w:rsidTr="003E6565">
        <w:tc>
          <w:tcPr>
            <w:tcW w:w="568" w:type="dxa"/>
            <w:tcMar>
              <w:left w:w="28" w:type="dxa"/>
              <w:right w:w="28" w:type="dxa"/>
            </w:tcMar>
          </w:tcPr>
          <w:p w14:paraId="1EF9A23E"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0960</w:t>
            </w:r>
          </w:p>
        </w:tc>
        <w:tc>
          <w:tcPr>
            <w:tcW w:w="1984" w:type="dxa"/>
            <w:vMerge/>
          </w:tcPr>
          <w:p w14:paraId="69D1EF60"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35D92153"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Suma celor mai mari cinci pierderi</w:t>
            </w:r>
          </w:p>
        </w:tc>
        <w:tc>
          <w:tcPr>
            <w:tcW w:w="851" w:type="dxa"/>
          </w:tcPr>
          <w:p w14:paraId="65E032C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650832D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069421D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7BE277D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3A1B507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44E9A57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27E8D3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BFC6AE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7D9DACF4"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2500FDB6"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3BF158CA" w14:textId="77777777" w:rsidTr="003E6565">
        <w:tc>
          <w:tcPr>
            <w:tcW w:w="568" w:type="dxa"/>
            <w:tcMar>
              <w:left w:w="28" w:type="dxa"/>
              <w:right w:w="28" w:type="dxa"/>
            </w:tcMar>
          </w:tcPr>
          <w:p w14:paraId="73BE6C6C"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0970</w:t>
            </w:r>
          </w:p>
        </w:tc>
        <w:tc>
          <w:tcPr>
            <w:tcW w:w="1984" w:type="dxa"/>
            <w:vMerge/>
          </w:tcPr>
          <w:p w14:paraId="6B525CC0"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51BD12C8"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Recuperarea totală directă a pierderii</w:t>
            </w:r>
          </w:p>
        </w:tc>
        <w:tc>
          <w:tcPr>
            <w:tcW w:w="851" w:type="dxa"/>
          </w:tcPr>
          <w:p w14:paraId="5D86652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7E4B6C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C45EAE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151999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427E822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A552BB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007B529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161B4FE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30D538D9"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7EF29955"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r w:rsidR="00C948E2" w:rsidRPr="00FB7B91" w14:paraId="7650FC71" w14:textId="77777777" w:rsidTr="003E6565">
        <w:tc>
          <w:tcPr>
            <w:tcW w:w="568" w:type="dxa"/>
            <w:tcMar>
              <w:left w:w="28" w:type="dxa"/>
              <w:right w:w="28" w:type="dxa"/>
            </w:tcMar>
          </w:tcPr>
          <w:p w14:paraId="34E805D7" w14:textId="77777777" w:rsidR="00C948E2" w:rsidRPr="00FB7B91" w:rsidRDefault="00C948E2" w:rsidP="003E6565">
            <w:pPr>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0980</w:t>
            </w:r>
          </w:p>
        </w:tc>
        <w:tc>
          <w:tcPr>
            <w:tcW w:w="1984" w:type="dxa"/>
            <w:vMerge/>
          </w:tcPr>
          <w:p w14:paraId="4434D562" w14:textId="77777777" w:rsidR="00C948E2" w:rsidRPr="00FB7B91" w:rsidRDefault="00C948E2" w:rsidP="003E6565">
            <w:pPr>
              <w:rPr>
                <w:rFonts w:ascii="Times New Roman" w:eastAsia="Times New Roman" w:hAnsi="Times New Roman" w:cs="Times New Roman"/>
                <w:kern w:val="0"/>
                <w:lang w:eastAsia="ro-MD"/>
                <w14:ligatures w14:val="none"/>
              </w:rPr>
            </w:pPr>
          </w:p>
        </w:tc>
        <w:tc>
          <w:tcPr>
            <w:tcW w:w="2268" w:type="dxa"/>
            <w:vAlign w:val="center"/>
          </w:tcPr>
          <w:p w14:paraId="39EAE6FF" w14:textId="77777777" w:rsidR="00C948E2" w:rsidRPr="00FB7B91" w:rsidRDefault="00C948E2" w:rsidP="003E6565">
            <w:pP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Recuperare totală din asigurări</w:t>
            </w:r>
          </w:p>
        </w:tc>
        <w:tc>
          <w:tcPr>
            <w:tcW w:w="851" w:type="dxa"/>
          </w:tcPr>
          <w:p w14:paraId="03AC88A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50" w:type="dxa"/>
          </w:tcPr>
          <w:p w14:paraId="0D0405A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E58AE7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5B2A78F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tcPr>
          <w:p w14:paraId="076FF60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6D3D160B"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tcPr>
          <w:p w14:paraId="5B839F1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134" w:type="dxa"/>
          </w:tcPr>
          <w:p w14:paraId="637B9311"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92" w:type="dxa"/>
            <w:vAlign w:val="center"/>
          </w:tcPr>
          <w:p w14:paraId="16C5DF3A"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c>
          <w:tcPr>
            <w:tcW w:w="851" w:type="dxa"/>
            <w:vAlign w:val="center"/>
          </w:tcPr>
          <w:p w14:paraId="401164B3" w14:textId="77777777" w:rsidR="00C948E2" w:rsidRPr="00FB7B91" w:rsidRDefault="00C948E2" w:rsidP="003E6565">
            <w:pPr>
              <w:jc w:val="center"/>
              <w:rPr>
                <w:rFonts w:ascii="Times New Roman" w:eastAsia="Times New Roman" w:hAnsi="Times New Roman" w:cs="Times New Roman"/>
                <w:caps/>
                <w:kern w:val="0"/>
                <w:lang w:eastAsia="ro-MD"/>
                <w14:ligatures w14:val="none"/>
              </w:rPr>
            </w:pPr>
            <w:r w:rsidRPr="00FB7B91">
              <w:rPr>
                <w:rFonts w:ascii="Times New Roman" w:eastAsia="Times New Roman" w:hAnsi="Times New Roman" w:cs="Times New Roman"/>
                <w:caps/>
                <w:kern w:val="0"/>
                <w:lang w:eastAsia="ro-MD"/>
                <w14:ligatures w14:val="none"/>
              </w:rPr>
              <w:t>x</w:t>
            </w:r>
          </w:p>
        </w:tc>
      </w:tr>
    </w:tbl>
    <w:p w14:paraId="28D6DD56" w14:textId="77777777" w:rsidR="005011A6" w:rsidRPr="00FB7B91" w:rsidRDefault="005011A6" w:rsidP="001E4B4C">
      <w:pPr>
        <w:spacing w:after="0" w:line="240" w:lineRule="auto"/>
        <w:ind w:firstLine="708"/>
        <w:jc w:val="both"/>
        <w:rPr>
          <w:rFonts w:ascii="Times New Roman" w:eastAsia="Times New Roman" w:hAnsi="Times New Roman" w:cs="Times New Roman"/>
          <w:kern w:val="0"/>
          <w:sz w:val="24"/>
          <w:szCs w:val="24"/>
          <w:lang w:val="ro-RO"/>
          <w14:ligatures w14:val="none"/>
        </w:rPr>
      </w:pPr>
    </w:p>
    <w:p w14:paraId="1EE6F99A" w14:textId="77777777" w:rsidR="00096698" w:rsidRPr="00FB7B91" w:rsidRDefault="00096698"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sectPr w:rsidR="00096698" w:rsidRPr="00FB7B91" w:rsidSect="00096698">
          <w:pgSz w:w="16838" w:h="11906" w:orient="landscape"/>
          <w:pgMar w:top="1701" w:right="1134" w:bottom="851" w:left="1134" w:header="709" w:footer="709" w:gutter="0"/>
          <w:cols w:space="708"/>
          <w:docGrid w:linePitch="360"/>
        </w:sectPr>
      </w:pPr>
    </w:p>
    <w:p w14:paraId="6A4BDFB3" w14:textId="77777777" w:rsidR="00656162" w:rsidRPr="00FB7B91" w:rsidRDefault="00656162"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4BFCA821" w14:textId="410A7BDE" w:rsidR="008106A0" w:rsidRPr="00FB7B91" w:rsidRDefault="00B9385F" w:rsidP="008106A0">
      <w:pPr>
        <w:spacing w:after="0"/>
        <w:ind w:firstLine="708"/>
        <w:jc w:val="center"/>
        <w:rPr>
          <w:rFonts w:ascii="Times New Roman" w:eastAsia="Times New Roman" w:hAnsi="Times New Roman" w:cs="Times New Roman"/>
          <w:b/>
          <w:bCs/>
          <w:kern w:val="0"/>
          <w:sz w:val="24"/>
          <w:szCs w:val="24"/>
          <w:lang w:val="ro-RO"/>
          <w14:ligatures w14:val="none"/>
        </w:rPr>
      </w:pPr>
      <w:bookmarkStart w:id="21" w:name="_Toc473561027"/>
      <w:bookmarkStart w:id="22" w:name="_Toc152862721"/>
      <w:r w:rsidRPr="00FB7B91">
        <w:rPr>
          <w:rFonts w:ascii="Times New Roman" w:eastAsia="Arial" w:hAnsi="Times New Roman" w:cs="Arial"/>
          <w:kern w:val="0"/>
          <w:sz w:val="24"/>
          <w:szCs w:val="24"/>
          <w:lang w:val="ro-RO" w:eastAsia="x-none"/>
          <w14:ligatures w14:val="none"/>
        </w:rPr>
        <w:tab/>
      </w:r>
      <w:bookmarkStart w:id="23" w:name="_Hlk211869176"/>
      <w:r w:rsidR="008106A0" w:rsidRPr="00FB7B91">
        <w:rPr>
          <w:rFonts w:ascii="Times New Roman" w:eastAsia="Times New Roman" w:hAnsi="Times New Roman" w:cs="Times New Roman"/>
          <w:b/>
          <w:bCs/>
          <w:kern w:val="0"/>
          <w:sz w:val="24"/>
          <w:szCs w:val="24"/>
          <w:lang w:val="ro-RO"/>
          <w14:ligatures w14:val="none"/>
        </w:rPr>
        <w:t>Modul de completare a raportului</w:t>
      </w:r>
      <w:r w:rsidR="008106A0" w:rsidRPr="00FB7B91">
        <w:rPr>
          <w:sz w:val="24"/>
          <w:szCs w:val="24"/>
        </w:rPr>
        <w:t xml:space="preserve"> </w:t>
      </w:r>
      <w:r w:rsidR="008106A0" w:rsidRPr="00FB7B91">
        <w:rPr>
          <w:rFonts w:ascii="Times New Roman" w:eastAsia="Times New Roman" w:hAnsi="Times New Roman" w:cs="Times New Roman"/>
          <w:b/>
          <w:bCs/>
          <w:kern w:val="0"/>
          <w:sz w:val="24"/>
          <w:szCs w:val="24"/>
          <w:lang w:val="ro-RO"/>
          <w14:ligatures w14:val="none"/>
        </w:rPr>
        <w:t>C 17.</w:t>
      </w:r>
      <w:bookmarkEnd w:id="23"/>
      <w:r w:rsidR="008106A0" w:rsidRPr="00FB7B91">
        <w:rPr>
          <w:rFonts w:ascii="Times New Roman" w:eastAsia="Times New Roman" w:hAnsi="Times New Roman" w:cs="Times New Roman"/>
          <w:b/>
          <w:bCs/>
          <w:kern w:val="0"/>
          <w:sz w:val="24"/>
          <w:szCs w:val="24"/>
          <w:lang w:val="ro-RO"/>
          <w14:ligatures w14:val="none"/>
        </w:rPr>
        <w:t>01: Pierderi și recuperări din riscul operațional pe linii de activitate și pe categorii de evenimente de pierdere în cursul anului precedent (OPR DETAILS 1)</w:t>
      </w:r>
    </w:p>
    <w:p w14:paraId="6BD6EE04" w14:textId="36CAD4BA" w:rsidR="00B9385F" w:rsidRPr="00FB7B91" w:rsidRDefault="00B9385F" w:rsidP="00B9385F">
      <w:pPr>
        <w:keepNext/>
        <w:suppressAutoHyphens/>
        <w:spacing w:before="240" w:after="240" w:line="240" w:lineRule="auto"/>
        <w:ind w:left="357" w:hanging="357"/>
        <w:jc w:val="both"/>
        <w:outlineLvl w:val="1"/>
        <w:rPr>
          <w:rFonts w:ascii="Times New Roman" w:eastAsia="Arial" w:hAnsi="Times New Roman" w:cs="Times New Roman"/>
          <w:kern w:val="0"/>
          <w:sz w:val="24"/>
          <w:szCs w:val="24"/>
          <w:u w:val="single"/>
          <w:lang w:val="ro-RO" w:eastAsia="x-none"/>
          <w14:ligatures w14:val="none"/>
        </w:rPr>
      </w:pPr>
      <w:r w:rsidRPr="00FB7B91">
        <w:rPr>
          <w:rFonts w:ascii="Times New Roman" w:eastAsia="Arial" w:hAnsi="Times New Roman" w:cs="Arial"/>
          <w:kern w:val="0"/>
          <w:sz w:val="24"/>
          <w:szCs w:val="24"/>
          <w:u w:val="single"/>
          <w:lang w:val="ro-RO" w:eastAsia="x-none"/>
          <w14:ligatures w14:val="none"/>
        </w:rPr>
        <w:t>Instrucțiuni privind anumite poziții</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8195"/>
      </w:tblGrid>
      <w:tr w:rsidR="00B9385F" w:rsidRPr="00FB7B91" w14:paraId="5FBF0C4A" w14:textId="77777777" w:rsidTr="005263E8">
        <w:trPr>
          <w:trHeight w:val="576"/>
        </w:trPr>
        <w:tc>
          <w:tcPr>
            <w:tcW w:w="9180" w:type="dxa"/>
            <w:gridSpan w:val="2"/>
            <w:shd w:val="clear" w:color="auto" w:fill="CCCCCC"/>
          </w:tcPr>
          <w:p w14:paraId="2F7612E1" w14:textId="77777777" w:rsidR="00B9385F" w:rsidRPr="00FB7B91" w:rsidRDefault="00B9385F" w:rsidP="00B9385F">
            <w:pPr>
              <w:suppressAutoHyphens/>
              <w:autoSpaceDE w:val="0"/>
              <w:autoSpaceDN w:val="0"/>
              <w:adjustRightInd w:val="0"/>
              <w:spacing w:before="120" w:after="0" w:line="240" w:lineRule="auto"/>
              <w:jc w:val="both"/>
              <w:rPr>
                <w:rFonts w:ascii="Times New Roman" w:eastAsia="Times New Roman" w:hAnsi="Times New Roman" w:cs="Times New Roman"/>
                <w:b/>
                <w:bCs/>
                <w:kern w:val="0"/>
                <w:sz w:val="24"/>
                <w:szCs w:val="24"/>
                <w:lang w:val="ro-RO"/>
                <w14:ligatures w14:val="none"/>
              </w:rPr>
            </w:pPr>
            <w:bookmarkStart w:id="24" w:name="_Hlk219814873"/>
            <w:r w:rsidRPr="00FB7B91">
              <w:rPr>
                <w:rFonts w:ascii="Times New Roman" w:eastAsia="Times New Roman" w:hAnsi="Times New Roman" w:cs="Times New Roman"/>
                <w:b/>
                <w:kern w:val="0"/>
                <w:sz w:val="24"/>
                <w:szCs w:val="24"/>
                <w:lang w:val="ro-RO"/>
                <w14:ligatures w14:val="none"/>
              </w:rPr>
              <w:t>Coloane</w:t>
            </w:r>
          </w:p>
        </w:tc>
      </w:tr>
      <w:tr w:rsidR="00B9385F" w:rsidRPr="00FB7B91" w14:paraId="7AA3DC1A" w14:textId="77777777" w:rsidTr="005263E8">
        <w:tc>
          <w:tcPr>
            <w:tcW w:w="985" w:type="dxa"/>
          </w:tcPr>
          <w:p w14:paraId="3F4768D2" w14:textId="77777777" w:rsidR="00B9385F" w:rsidRPr="00FB7B91" w:rsidRDefault="00B9385F" w:rsidP="00B9385F">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val="ro-RO"/>
                <w14:ligatures w14:val="none"/>
              </w:rPr>
            </w:pPr>
            <w:bookmarkStart w:id="25" w:name="_Hlk219814837"/>
            <w:r w:rsidRPr="00FB7B91">
              <w:rPr>
                <w:rFonts w:ascii="Times New Roman" w:eastAsia="Times New Roman" w:hAnsi="Times New Roman" w:cs="Times New Roman"/>
                <w:kern w:val="0"/>
                <w:sz w:val="24"/>
                <w:szCs w:val="24"/>
                <w:lang w:val="ro-RO"/>
                <w14:ligatures w14:val="none"/>
              </w:rPr>
              <w:t>0010-0070</w:t>
            </w:r>
          </w:p>
        </w:tc>
        <w:tc>
          <w:tcPr>
            <w:tcW w:w="8195" w:type="dxa"/>
          </w:tcPr>
          <w:p w14:paraId="318D1662" w14:textId="6316D095" w:rsidR="00B9385F" w:rsidRPr="00FB7B91" w:rsidRDefault="00B9385F" w:rsidP="00B9385F">
            <w:pPr>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CATEGORII DE EVENIMENTE</w:t>
            </w:r>
          </w:p>
          <w:p w14:paraId="0CA07C21" w14:textId="31E66621" w:rsidR="00B9385F" w:rsidRPr="00FB7B91" w:rsidRDefault="008106A0"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Băncile </w:t>
            </w:r>
            <w:r w:rsidR="00B9385F" w:rsidRPr="00FB7B91">
              <w:rPr>
                <w:rFonts w:ascii="Times New Roman" w:eastAsia="Times New Roman" w:hAnsi="Times New Roman" w:cs="Times New Roman"/>
                <w:kern w:val="0"/>
                <w:sz w:val="24"/>
                <w:szCs w:val="24"/>
                <w:lang w:val="ro-RO"/>
                <w14:ligatures w14:val="none"/>
              </w:rPr>
              <w:t>raportează pierderile în coloanele corespunzătoare, de la 0010 la 0070, în conformitate cu categoriile de evenimente de pierdere.</w:t>
            </w:r>
          </w:p>
          <w:p w14:paraId="03C6BF41" w14:textId="05FE69AC" w:rsidR="00B9385F" w:rsidRPr="00FB7B91" w:rsidRDefault="009062CB"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Băncile </w:t>
            </w:r>
            <w:r w:rsidR="00B9385F" w:rsidRPr="00FB7B91">
              <w:rPr>
                <w:rFonts w:ascii="Times New Roman" w:eastAsia="Times New Roman" w:hAnsi="Times New Roman" w:cs="Times New Roman"/>
                <w:kern w:val="0"/>
                <w:sz w:val="24"/>
                <w:szCs w:val="24"/>
                <w:lang w:val="ro-RO"/>
                <w14:ligatures w14:val="none"/>
              </w:rPr>
              <w:t>care și-au calculat în decembrie</w:t>
            </w:r>
            <w:r w:rsidR="00BE292B" w:rsidRPr="00FB7B91">
              <w:rPr>
                <w:rFonts w:ascii="Times New Roman" w:eastAsia="Times New Roman" w:hAnsi="Times New Roman" w:cs="Times New Roman"/>
                <w:kern w:val="0"/>
                <w:sz w:val="24"/>
                <w:szCs w:val="24"/>
                <w:lang w:val="ro-RO"/>
                <w14:ligatures w14:val="none"/>
              </w:rPr>
              <w:t xml:space="preserve"> </w:t>
            </w:r>
            <w:r w:rsidRPr="00FB7B91">
              <w:rPr>
                <w:rFonts w:ascii="Times New Roman" w:eastAsia="Times New Roman" w:hAnsi="Times New Roman" w:cs="Times New Roman"/>
                <w:kern w:val="0"/>
                <w:sz w:val="24"/>
                <w:szCs w:val="24"/>
                <w:lang w:val="ro-RO"/>
                <w14:ligatures w14:val="none"/>
              </w:rPr>
              <w:t xml:space="preserve">2026 </w:t>
            </w:r>
            <w:r w:rsidR="00B9385F" w:rsidRPr="00FB7B91">
              <w:rPr>
                <w:rFonts w:ascii="Times New Roman" w:eastAsia="Times New Roman" w:hAnsi="Times New Roman" w:cs="Times New Roman"/>
                <w:kern w:val="0"/>
                <w:sz w:val="24"/>
                <w:szCs w:val="24"/>
                <w:lang w:val="ro-RO"/>
                <w14:ligatures w14:val="none"/>
              </w:rPr>
              <w:t xml:space="preserve">cerința de fonduri proprii în conformitate cu BIA </w:t>
            </w:r>
            <w:r w:rsidR="00F342EC" w:rsidRPr="00FB7B91">
              <w:rPr>
                <w:rFonts w:ascii="Times New Roman" w:eastAsia="Times New Roman" w:hAnsi="Times New Roman" w:cs="Times New Roman"/>
                <w:kern w:val="0"/>
                <w:sz w:val="24"/>
                <w:szCs w:val="24"/>
                <w:lang w:val="ro-RO"/>
                <w14:ligatures w14:val="none"/>
              </w:rPr>
              <w:t xml:space="preserve">și care nu corespund condițiilor stabilite la pct.16 din Regulamentul nr.311/2025 privind cerința de fonduri proprii pentru riscul operațional </w:t>
            </w:r>
            <w:r w:rsidR="00B9385F" w:rsidRPr="00FB7B91">
              <w:rPr>
                <w:rFonts w:ascii="Times New Roman" w:eastAsia="Times New Roman" w:hAnsi="Times New Roman" w:cs="Times New Roman"/>
                <w:kern w:val="0"/>
                <w:sz w:val="24"/>
                <w:szCs w:val="24"/>
                <w:lang w:val="ro-RO"/>
                <w14:ligatures w14:val="none"/>
              </w:rPr>
              <w:t>pot raporta pierderile pentru care categoria de evenimente de pierdere nu este identificată numai în coloana 0080.</w:t>
            </w:r>
          </w:p>
        </w:tc>
      </w:tr>
      <w:bookmarkEnd w:id="24"/>
      <w:bookmarkEnd w:id="25"/>
      <w:tr w:rsidR="00B9385F" w:rsidRPr="00FB7B91" w14:paraId="60E80D57" w14:textId="77777777" w:rsidTr="005263E8">
        <w:tc>
          <w:tcPr>
            <w:tcW w:w="985" w:type="dxa"/>
          </w:tcPr>
          <w:p w14:paraId="7B3FDA30" w14:textId="77777777" w:rsidR="00B9385F" w:rsidRPr="00FB7B91" w:rsidRDefault="00B9385F" w:rsidP="00B9385F">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0080</w:t>
            </w:r>
          </w:p>
        </w:tc>
        <w:tc>
          <w:tcPr>
            <w:tcW w:w="8195" w:type="dxa"/>
          </w:tcPr>
          <w:p w14:paraId="5BA2504F" w14:textId="7782A5C3" w:rsidR="00B9385F" w:rsidRPr="00FB7B91" w:rsidRDefault="00B9385F" w:rsidP="00B9385F">
            <w:pPr>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 xml:space="preserve">TOTAL CATEGORII DE EVENIMENTE </w:t>
            </w:r>
          </w:p>
          <w:p w14:paraId="7CEFBDB0" w14:textId="7D5FC6F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În coloana 0080, pentru fiecare linie de activitate, </w:t>
            </w:r>
            <w:r w:rsidR="00EA624D" w:rsidRPr="00FB7B91">
              <w:rPr>
                <w:rFonts w:ascii="Times New Roman" w:eastAsia="Times New Roman" w:hAnsi="Times New Roman" w:cs="Times New Roman"/>
                <w:kern w:val="0"/>
                <w:sz w:val="24"/>
                <w:szCs w:val="24"/>
                <w:lang w:val="ro-RO"/>
                <w14:ligatures w14:val="none"/>
              </w:rPr>
              <w:t xml:space="preserve">băncile </w:t>
            </w:r>
            <w:r w:rsidRPr="00FB7B91">
              <w:rPr>
                <w:rFonts w:ascii="Times New Roman" w:eastAsia="Times New Roman" w:hAnsi="Times New Roman" w:cs="Times New Roman"/>
                <w:kern w:val="0"/>
                <w:sz w:val="24"/>
                <w:szCs w:val="24"/>
                <w:lang w:val="ro-RO"/>
                <w14:ligatures w14:val="none"/>
              </w:rPr>
              <w:t>trebuie să raporteze totalul «numărului de evenimente de pierdere (evenimente de pierdere noi)», totalul «cuantumului pierderii brute (evenimente de pierdere noi)», totalul «numărului de evenimente de pierdere supuse unor ajustări ale pierderii», totalul «ajustărilor pierderii legate de perioadele de raportare anterioare», «pierderea singulară maximă», «suma celor mai mari cinci pierderi», totalul «recuperării totale directe a pierderii» și totalul «recuperării totale din asigurări și din alte mecanisme de transfer al riscului».</w:t>
            </w:r>
          </w:p>
          <w:p w14:paraId="144D04B9" w14:textId="5E60EDBC"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Cu condiția ca </w:t>
            </w:r>
            <w:r w:rsidR="00EA624D"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 xml:space="preserve">să fi identificat categoriile de evenimente de pierdere pentru toate pierderile, coloana 0080 trebuie să prezinte simpla agregare a numărului de evenimente de pierdere, a cuantumurilor totale aferente pierderii brute, a cuantumurilor totale aferente recuperării pierderii și a «ajustărilor pierderii legate de perioadele de raportare anterioare» raportate în coloanele 0010-0070. </w:t>
            </w:r>
          </w:p>
          <w:p w14:paraId="69BAE361" w14:textId="478D36D0"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«Pierderea singulară maximă» raportată în coloana 0080 trebuie să fie pierderea singulară maximă din cadrul unei linii de activitate și este identică cu valoarea maximă a «pierderii singulare maxime» raportată în coloanele 0010-0070, cu condiția ca </w:t>
            </w:r>
            <w:r w:rsidR="00EA624D"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 xml:space="preserve">să fi identificat categoriile de evenimente de pierdere pentru toate pierderile. </w:t>
            </w:r>
          </w:p>
          <w:p w14:paraId="41B1E697"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Pentru suma celor mai mari cinci pierderi, în coloana 0080 se raportează suma celor mai mari cinci pierderi suportate în cadrul unei linii de activitate.</w:t>
            </w:r>
          </w:p>
        </w:tc>
      </w:tr>
      <w:tr w:rsidR="00B9385F" w:rsidRPr="00FB7B91" w14:paraId="550D0B34" w14:textId="77777777" w:rsidTr="005263E8">
        <w:tc>
          <w:tcPr>
            <w:tcW w:w="985" w:type="dxa"/>
          </w:tcPr>
          <w:p w14:paraId="41549E51" w14:textId="77777777" w:rsidR="00B9385F" w:rsidRPr="00FB7B91" w:rsidRDefault="00B9385F" w:rsidP="00B9385F">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0090-0100</w:t>
            </w:r>
          </w:p>
        </w:tc>
        <w:tc>
          <w:tcPr>
            <w:tcW w:w="8195" w:type="dxa"/>
          </w:tcPr>
          <w:p w14:paraId="664A6FDA" w14:textId="77777777" w:rsidR="00B9385F" w:rsidRPr="00FB7B91" w:rsidRDefault="00B9385F" w:rsidP="00B9385F">
            <w:p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u w:val="single"/>
                <w:lang w:val="ro-RO"/>
                <w14:ligatures w14:val="none"/>
              </w:rPr>
              <w:t>ELEMENT MEMORANDUM: PRAGUL APLICAT LA COLECTAREA DATELOR</w:t>
            </w:r>
          </w:p>
          <w:p w14:paraId="50B1E3A6" w14:textId="0F7CAA86" w:rsidR="00B9385F" w:rsidRPr="00FB7B91" w:rsidRDefault="00EA624D" w:rsidP="00B9385F">
            <w:p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Băncile </w:t>
            </w:r>
            <w:r w:rsidR="00B9385F" w:rsidRPr="00FB7B91">
              <w:rPr>
                <w:rFonts w:ascii="Times New Roman" w:eastAsia="Times New Roman" w:hAnsi="Times New Roman" w:cs="Times New Roman"/>
                <w:kern w:val="0"/>
                <w:sz w:val="24"/>
                <w:szCs w:val="24"/>
                <w:lang w:val="ro-RO"/>
                <w14:ligatures w14:val="none"/>
              </w:rPr>
              <w:t xml:space="preserve">raportează în coloanele 0090 și 0100 pragurile de pierdere minimă deja definite și utilizate pentru colectarea datelor interne privind pierderea. </w:t>
            </w:r>
          </w:p>
          <w:p w14:paraId="53772EE5" w14:textId="3CA68BCE" w:rsidR="00B9385F" w:rsidRPr="00FB7B91" w:rsidRDefault="00B9385F" w:rsidP="00B9385F">
            <w:p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În cazul în care </w:t>
            </w:r>
            <w:r w:rsidR="00EA624D"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 xml:space="preserve">aplică un singur prag pentru fiecare linie de activitate, se completează numai coloana 0090. </w:t>
            </w:r>
          </w:p>
          <w:p w14:paraId="1E4EEDFF"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În cazul în care se aplică praguri diferite în cadrul aceleiași linii de activitate, se completează și cel mai înalt prag aplicabil (coloana 0100).</w:t>
            </w:r>
          </w:p>
        </w:tc>
      </w:tr>
    </w:tbl>
    <w:p w14:paraId="7073B33D" w14:textId="77777777" w:rsidR="00B9385F" w:rsidRPr="00FB7B91" w:rsidRDefault="00B9385F" w:rsidP="00B9385F">
      <w:pPr>
        <w:suppressAutoHyphens/>
        <w:spacing w:after="0" w:line="240" w:lineRule="auto"/>
        <w:jc w:val="both"/>
        <w:rPr>
          <w:rFonts w:ascii="Times New Roman" w:eastAsia="Arial" w:hAnsi="Times New Roman" w:cs="Times New Roman"/>
          <w:kern w:val="0"/>
          <w:sz w:val="24"/>
          <w:szCs w:val="24"/>
          <w:u w:val="single"/>
          <w:lang w:val="fr-FR" w:eastAsia="es-ES_trad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079"/>
      </w:tblGrid>
      <w:tr w:rsidR="00B9385F" w:rsidRPr="00FB7B91" w14:paraId="7AF5C923" w14:textId="77777777" w:rsidTr="005263E8">
        <w:trPr>
          <w:trHeight w:val="504"/>
        </w:trPr>
        <w:tc>
          <w:tcPr>
            <w:tcW w:w="9180" w:type="dxa"/>
            <w:gridSpan w:val="2"/>
            <w:shd w:val="clear" w:color="auto" w:fill="CCCCCC"/>
          </w:tcPr>
          <w:p w14:paraId="21B013D6" w14:textId="77777777" w:rsidR="00B9385F" w:rsidRPr="00FB7B91" w:rsidRDefault="00B9385F" w:rsidP="00B9385F">
            <w:pPr>
              <w:suppressAutoHyphens/>
              <w:autoSpaceDE w:val="0"/>
              <w:autoSpaceDN w:val="0"/>
              <w:adjustRightInd w:val="0"/>
              <w:spacing w:before="120" w:after="0" w:line="240" w:lineRule="auto"/>
              <w:jc w:val="both"/>
              <w:rPr>
                <w:rFonts w:ascii="Times New Roman" w:eastAsia="Times New Roman" w:hAnsi="Times New Roman" w:cs="Times New Roman"/>
                <w:b/>
                <w:bCs/>
                <w:kern w:val="0"/>
                <w:sz w:val="24"/>
                <w:szCs w:val="24"/>
                <w:lang w:val="ro-RO"/>
                <w14:ligatures w14:val="none"/>
              </w:rPr>
            </w:pPr>
            <w:bookmarkStart w:id="26" w:name="_Hlk219814888"/>
            <w:r w:rsidRPr="00FB7B91">
              <w:rPr>
                <w:rFonts w:ascii="Times New Roman" w:eastAsia="Times New Roman" w:hAnsi="Times New Roman" w:cs="Times New Roman"/>
                <w:b/>
                <w:kern w:val="0"/>
                <w:sz w:val="24"/>
                <w:szCs w:val="24"/>
                <w:lang w:val="ro-RO"/>
                <w14:ligatures w14:val="none"/>
              </w:rPr>
              <w:lastRenderedPageBreak/>
              <w:t>Rânduri</w:t>
            </w:r>
          </w:p>
        </w:tc>
      </w:tr>
      <w:tr w:rsidR="00B9385F" w:rsidRPr="00FB7B91" w14:paraId="78201555" w14:textId="77777777" w:rsidTr="005263E8">
        <w:tc>
          <w:tcPr>
            <w:tcW w:w="1101" w:type="dxa"/>
          </w:tcPr>
          <w:p w14:paraId="42324019"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0010-0880</w:t>
            </w:r>
          </w:p>
        </w:tc>
        <w:tc>
          <w:tcPr>
            <w:tcW w:w="8079" w:type="dxa"/>
          </w:tcPr>
          <w:p w14:paraId="1CD1C6A4" w14:textId="6A1E2FA9"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 xml:space="preserve">LINII DE ACTIVITATE: FINANȚE CORPORATISTE, TRANZACȚIONARE ȘI VÂNZĂRI, BROKERAJ DE RETAIL, ACTIVITATE BANCARĂ COMERCIALĂ, </w:t>
            </w:r>
            <w:r w:rsidR="00036035" w:rsidRPr="00FB7B91">
              <w:rPr>
                <w:rFonts w:ascii="Times New Roman" w:eastAsia="Times New Roman" w:hAnsi="Times New Roman" w:cs="Times New Roman"/>
                <w:b/>
                <w:bCs/>
                <w:kern w:val="0"/>
                <w:sz w:val="24"/>
                <w:szCs w:val="24"/>
                <w:u w:val="single"/>
                <w:lang w:val="ro-RO"/>
                <w14:ligatures w14:val="none"/>
              </w:rPr>
              <w:t>RETAIL SERVICII BANCARE</w:t>
            </w:r>
            <w:r w:rsidRPr="00FB7B91">
              <w:rPr>
                <w:rFonts w:ascii="Times New Roman" w:eastAsia="Times New Roman" w:hAnsi="Times New Roman" w:cs="Times New Roman"/>
                <w:b/>
                <w:bCs/>
                <w:kern w:val="0"/>
                <w:sz w:val="24"/>
                <w:szCs w:val="24"/>
                <w:u w:val="single"/>
                <w:lang w:val="ro-RO"/>
                <w14:ligatures w14:val="none"/>
              </w:rPr>
              <w:t>, PLĂȚI ȘI DECONTĂRI, SERVICII DE AGENT, ADMINISTRAREA ACTIVELOR, ELEMENTE CORPORATISTE</w:t>
            </w:r>
          </w:p>
          <w:p w14:paraId="36BE46F6" w14:textId="2317501F" w:rsidR="00B9385F" w:rsidRPr="00FB7B91" w:rsidRDefault="00B9385F" w:rsidP="00B9385F">
            <w:pPr>
              <w:suppressAutoHyphens/>
              <w:spacing w:after="0" w:line="240" w:lineRule="auto"/>
              <w:jc w:val="both"/>
              <w:rPr>
                <w:rFonts w:ascii="Times New Roman" w:eastAsia="Arial" w:hAnsi="Times New Roman" w:cs="Times New Roman"/>
                <w:kern w:val="0"/>
                <w:sz w:val="24"/>
                <w:szCs w:val="24"/>
                <w:lang w:val="ro-RO" w:eastAsia="es-ES_tradnl"/>
                <w14:ligatures w14:val="none"/>
              </w:rPr>
            </w:pPr>
            <w:r w:rsidRPr="00FB7B91">
              <w:rPr>
                <w:rFonts w:ascii="Times New Roman" w:eastAsia="Arial" w:hAnsi="Times New Roman" w:cs="Times New Roman"/>
                <w:kern w:val="0"/>
                <w:sz w:val="24"/>
                <w:szCs w:val="20"/>
                <w:lang w:val="ro-RO" w:eastAsia="es-ES_tradnl"/>
                <w14:ligatures w14:val="none"/>
              </w:rPr>
              <w:t xml:space="preserve">Pentru fiecare </w:t>
            </w:r>
            <w:r w:rsidR="00D300D7" w:rsidRPr="00FB7B91">
              <w:rPr>
                <w:rFonts w:ascii="Times New Roman" w:eastAsia="Arial" w:hAnsi="Times New Roman" w:cs="Times New Roman"/>
                <w:kern w:val="0"/>
                <w:sz w:val="24"/>
                <w:szCs w:val="20"/>
                <w:lang w:val="ro-RO" w:eastAsia="es-ES_tradnl"/>
                <w14:ligatures w14:val="none"/>
              </w:rPr>
              <w:t xml:space="preserve">categorie </w:t>
            </w:r>
            <w:r w:rsidRPr="00FB7B91">
              <w:rPr>
                <w:rFonts w:ascii="Times New Roman" w:eastAsia="Arial" w:hAnsi="Times New Roman" w:cs="Times New Roman"/>
                <w:kern w:val="0"/>
                <w:sz w:val="24"/>
                <w:szCs w:val="20"/>
                <w:lang w:val="ro-RO" w:eastAsia="es-ES_tradnl"/>
                <w14:ligatures w14:val="none"/>
              </w:rPr>
              <w:t xml:space="preserve">de eveniment de pierdere și linie de activitate, </w:t>
            </w:r>
            <w:r w:rsidR="00EA624D" w:rsidRPr="00FB7B91">
              <w:rPr>
                <w:rFonts w:ascii="Times New Roman" w:eastAsia="Arial" w:hAnsi="Times New Roman" w:cs="Times New Roman"/>
                <w:kern w:val="0"/>
                <w:sz w:val="24"/>
                <w:szCs w:val="20"/>
                <w:lang w:val="ro-RO" w:eastAsia="es-ES_tradnl"/>
                <w14:ligatures w14:val="none"/>
              </w:rPr>
              <w:t xml:space="preserve">banca </w:t>
            </w:r>
            <w:r w:rsidRPr="00FB7B91">
              <w:rPr>
                <w:rFonts w:ascii="Times New Roman" w:eastAsia="Arial" w:hAnsi="Times New Roman" w:cs="Times New Roman"/>
                <w:kern w:val="0"/>
                <w:sz w:val="24"/>
                <w:szCs w:val="20"/>
                <w:lang w:val="ro-RO" w:eastAsia="es-ES_tradnl"/>
                <w14:ligatures w14:val="none"/>
              </w:rPr>
              <w:t>raportează, în conformitate cu pragurile interne, următoarele informații: numărul de evenimente de pierdere (evenimente de pierdere noi), cuantumul pierderii brute (evenimente de pierdere noi), numărul de evenimente de pierdere supuse unor ajustări ale pierderii, ajustările pierderii legate de perioadele de raportare anterioare, pierderea singulară maximă, suma celor mai mari cinci pierderi, recuperarea totală directă a pierderii și recuperarea totală din asigurări și din alte mecanisme de transfer al riscului.</w:t>
            </w:r>
          </w:p>
          <w:p w14:paraId="3CB52CD9"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Pentru un eveniment de pierdere care afectează mai multe linii de activitate, «cuantumul pierderii brute» se repartizează pe toate liniile de activitate afectate.</w:t>
            </w:r>
          </w:p>
          <w:p w14:paraId="0D8666BD" w14:textId="1C0E8034" w:rsidR="00B9385F" w:rsidRPr="00FB7B91" w:rsidRDefault="00EA624D"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Băncile </w:t>
            </w:r>
            <w:r w:rsidR="00B9385F" w:rsidRPr="00FB7B91">
              <w:rPr>
                <w:rFonts w:ascii="Times New Roman" w:eastAsia="Times New Roman" w:hAnsi="Times New Roman" w:cs="Times New Roman"/>
                <w:kern w:val="0"/>
                <w:sz w:val="24"/>
                <w:szCs w:val="24"/>
                <w:lang w:val="ro-RO"/>
                <w14:ligatures w14:val="none"/>
              </w:rPr>
              <w:t xml:space="preserve">care și-au calculat cerința de fonduri proprii în decembrie </w:t>
            </w:r>
            <w:r w:rsidRPr="00FB7B91">
              <w:rPr>
                <w:rFonts w:ascii="Times New Roman" w:eastAsia="Times New Roman" w:hAnsi="Times New Roman" w:cs="Times New Roman"/>
                <w:kern w:val="0"/>
                <w:sz w:val="24"/>
                <w:szCs w:val="24"/>
                <w:lang w:val="ro-RO"/>
                <w14:ligatures w14:val="none"/>
              </w:rPr>
              <w:t xml:space="preserve">2026 </w:t>
            </w:r>
            <w:r w:rsidR="00B9385F" w:rsidRPr="00FB7B91">
              <w:rPr>
                <w:rFonts w:ascii="Times New Roman" w:eastAsia="Times New Roman" w:hAnsi="Times New Roman" w:cs="Times New Roman"/>
                <w:kern w:val="0"/>
                <w:sz w:val="24"/>
                <w:szCs w:val="24"/>
                <w:lang w:val="ro-RO"/>
                <w14:ligatures w14:val="none"/>
              </w:rPr>
              <w:t>în conformitate cu BIA</w:t>
            </w:r>
            <w:r w:rsidR="00F342EC" w:rsidRPr="00FB7B91">
              <w:rPr>
                <w:rFonts w:ascii="Times New Roman" w:eastAsia="Times New Roman" w:hAnsi="Times New Roman" w:cs="Times New Roman"/>
                <w:kern w:val="0"/>
                <w:sz w:val="24"/>
                <w:szCs w:val="24"/>
                <w:lang w:val="ro-RO"/>
                <w14:ligatures w14:val="none"/>
              </w:rPr>
              <w:t xml:space="preserve"> și care nu corespund condițiilor stabilite la pct.16 din Regulamentul nr.311/2025 privind cerința de fonduri proprii pentru riscul operațional</w:t>
            </w:r>
            <w:r w:rsidR="00B9385F" w:rsidRPr="00FB7B91">
              <w:rPr>
                <w:rFonts w:ascii="Times New Roman" w:eastAsia="Times New Roman" w:hAnsi="Times New Roman" w:cs="Times New Roman"/>
                <w:kern w:val="0"/>
                <w:sz w:val="24"/>
                <w:szCs w:val="24"/>
                <w:lang w:val="ro-RO"/>
                <w14:ligatures w14:val="none"/>
              </w:rPr>
              <w:t xml:space="preserve"> pot raporta pierderile pentru care linia de activitate nu este identificată numai pe rândurile 0910-0980.</w:t>
            </w:r>
          </w:p>
        </w:tc>
      </w:tr>
      <w:bookmarkEnd w:id="26"/>
      <w:tr w:rsidR="00B9385F" w:rsidRPr="00FB7B91" w14:paraId="3DDAF129" w14:textId="77777777" w:rsidTr="005263E8">
        <w:tc>
          <w:tcPr>
            <w:tcW w:w="1101" w:type="dxa"/>
          </w:tcPr>
          <w:p w14:paraId="01DF5252"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0010, 0110, 0210, 0310, 0410, 0510, 0610, 0710, 0810</w:t>
            </w:r>
          </w:p>
        </w:tc>
        <w:tc>
          <w:tcPr>
            <w:tcW w:w="8079" w:type="dxa"/>
          </w:tcPr>
          <w:p w14:paraId="6F65D1C1"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Numărul de evenimente de pierdere (evenimente de pierdere noi)</w:t>
            </w:r>
          </w:p>
          <w:p w14:paraId="302CBB46"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Numărul de evenimente de pierdere este numărul de evenimente de pierdere pentru care pierderile brute au fost contabilizate în cursul perioadei de referință a raportării.</w:t>
            </w:r>
          </w:p>
          <w:p w14:paraId="3F193509"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Numărul de evenimente de pierdere se referă la «evenimentele noi», și anume la evenimentele de risc operațional:</w:t>
            </w:r>
          </w:p>
          <w:p w14:paraId="4514747C" w14:textId="77777777" w:rsidR="00B9385F" w:rsidRPr="00FB7B91" w:rsidRDefault="00B9385F" w:rsidP="00B9385F">
            <w:pPr>
              <w:tabs>
                <w:tab w:val="left" w:pos="459"/>
              </w:tabs>
              <w:suppressAutoHyphens/>
              <w:spacing w:before="120" w:after="120" w:line="240" w:lineRule="auto"/>
              <w:ind w:left="459" w:hanging="459"/>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(i)</w:t>
            </w:r>
            <w:r w:rsidRPr="00FB7B91">
              <w:rPr>
                <w:rFonts w:ascii="Times New Roman" w:eastAsia="Times New Roman" w:hAnsi="Times New Roman" w:cs="Times New Roman"/>
                <w:kern w:val="0"/>
                <w:sz w:val="24"/>
                <w:szCs w:val="24"/>
                <w:lang w:val="ro-RO"/>
                <w14:ligatures w14:val="none"/>
              </w:rPr>
              <w:tab/>
              <w:t>«contabilizate pentru prima oară» în cursul perioadei de referință a raportării sau</w:t>
            </w:r>
          </w:p>
          <w:p w14:paraId="3CC58733" w14:textId="77777777" w:rsidR="00B9385F" w:rsidRPr="00FB7B91" w:rsidRDefault="00B9385F" w:rsidP="00B9385F">
            <w:pPr>
              <w:tabs>
                <w:tab w:val="left" w:pos="459"/>
              </w:tabs>
              <w:suppressAutoHyphens/>
              <w:spacing w:before="120" w:after="120" w:line="240" w:lineRule="auto"/>
              <w:ind w:left="459" w:hanging="459"/>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(ii)</w:t>
            </w:r>
            <w:r w:rsidRPr="00FB7B91">
              <w:rPr>
                <w:rFonts w:ascii="Times New Roman" w:eastAsia="Times New Roman" w:hAnsi="Times New Roman" w:cs="Times New Roman"/>
                <w:kern w:val="0"/>
                <w:sz w:val="24"/>
                <w:szCs w:val="24"/>
                <w:lang w:val="ro-RO"/>
                <w14:ligatures w14:val="none"/>
              </w:rPr>
              <w:tab/>
              <w:t>«contabilizate pentru prima oară» în cursul unei perioade de referință a raportării anterioare atunci când evenimentul de pierdere nu a fost inclus în niciun raport de supraveghere anterior, de exemplu deoarece a fost identificat ca eveniment de risc operațional cauzator de pierderi numai în cursul perioadei de referință a raportării actuale sau deoarece pierderea cumulată care poate fi atribuită evenimentului respectiv (și anume pierderea inițială plus/minus orice ajustare a pierderii efectuată în cursul perioadelor de referință a raportării anterioare) a depășit pragul aplicat la colectarea datelor interne numai în perioada de referință a raportării actuală.</w:t>
            </w:r>
          </w:p>
          <w:p w14:paraId="00E07451"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kern w:val="0"/>
                <w:sz w:val="24"/>
                <w:szCs w:val="24"/>
                <w:lang w:val="ro-RO"/>
                <w14:ligatures w14:val="none"/>
              </w:rPr>
              <w:t>«Evenimentele de pierdere noi» nu includ evenimentele de pierdere «contabilizate pentru prima oară» în cursul unei perioade de referință a raportării anterioare care au fost deja incluse în rapoartele de supraveghere anterioare.</w:t>
            </w:r>
          </w:p>
        </w:tc>
      </w:tr>
      <w:tr w:rsidR="00B9385F" w:rsidRPr="00FB7B91" w14:paraId="05AB5C2F" w14:textId="77777777" w:rsidTr="005263E8">
        <w:tc>
          <w:tcPr>
            <w:tcW w:w="1101" w:type="dxa"/>
          </w:tcPr>
          <w:p w14:paraId="13629268"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0020, 0120, 0220, 0320, 0420, </w:t>
            </w:r>
            <w:r w:rsidRPr="00FB7B91">
              <w:rPr>
                <w:rFonts w:ascii="Times New Roman" w:eastAsia="Times New Roman" w:hAnsi="Times New Roman" w:cs="Times New Roman"/>
                <w:kern w:val="0"/>
                <w:sz w:val="24"/>
                <w:szCs w:val="24"/>
                <w:lang w:val="ro-RO"/>
                <w14:ligatures w14:val="none"/>
              </w:rPr>
              <w:lastRenderedPageBreak/>
              <w:t>0520, 0620, 0720, 0820</w:t>
            </w:r>
          </w:p>
        </w:tc>
        <w:tc>
          <w:tcPr>
            <w:tcW w:w="8079" w:type="dxa"/>
          </w:tcPr>
          <w:p w14:paraId="47975CEC"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lastRenderedPageBreak/>
              <w:t>Cuantumul pierderii brute (evenimente de pierdere noi)</w:t>
            </w:r>
          </w:p>
          <w:p w14:paraId="14D4ABF8" w14:textId="4685E4B8"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Cuantumul pierderii brute trebuie să fie cuantumurile pierderii brute relevante pentru evenimentele de risc operațional cauzatoare de pierderi, în conformitate cu </w:t>
            </w:r>
            <w:r w:rsidR="00EA5731" w:rsidRPr="00FB7B91">
              <w:rPr>
                <w:rFonts w:ascii="Times New Roman" w:eastAsia="Times New Roman" w:hAnsi="Times New Roman" w:cs="Times New Roman"/>
                <w:kern w:val="0"/>
                <w:sz w:val="24"/>
                <w:szCs w:val="24"/>
                <w:lang w:val="ro-RO"/>
                <w14:ligatures w14:val="none"/>
              </w:rPr>
              <w:t>pct.30-32 din Regulamentul nr.</w:t>
            </w:r>
            <w:r w:rsidR="00CB0A57" w:rsidRPr="00FB7B91">
              <w:rPr>
                <w:rFonts w:ascii="Times New Roman" w:eastAsia="Times New Roman" w:hAnsi="Times New Roman" w:cs="Times New Roman"/>
                <w:kern w:val="0"/>
                <w:sz w:val="24"/>
                <w:szCs w:val="24"/>
                <w:lang w:val="ro-RO"/>
                <w14:ligatures w14:val="none"/>
              </w:rPr>
              <w:t>311</w:t>
            </w:r>
            <w:r w:rsidR="00EA5731" w:rsidRPr="00FB7B91">
              <w:rPr>
                <w:rFonts w:ascii="Times New Roman" w:eastAsia="Times New Roman" w:hAnsi="Times New Roman" w:cs="Times New Roman"/>
                <w:kern w:val="0"/>
                <w:sz w:val="24"/>
                <w:szCs w:val="24"/>
                <w:lang w:val="ro-RO"/>
                <w14:ligatures w14:val="none"/>
              </w:rPr>
              <w:t>/2025</w:t>
            </w:r>
            <w:r w:rsidRPr="00FB7B91">
              <w:rPr>
                <w:rFonts w:ascii="Times New Roman" w:eastAsia="Times New Roman" w:hAnsi="Times New Roman" w:cs="Times New Roman"/>
                <w:kern w:val="0"/>
                <w:sz w:val="24"/>
                <w:szCs w:val="24"/>
                <w:lang w:val="ro-RO"/>
                <w14:ligatures w14:val="none"/>
              </w:rPr>
              <w:t>.</w:t>
            </w:r>
            <w:r w:rsidR="00EA624D" w:rsidRPr="00FB7B91">
              <w:rPr>
                <w:rFonts w:ascii="Times New Roman" w:eastAsia="Times New Roman" w:hAnsi="Times New Roman" w:cs="Times New Roman"/>
                <w:kern w:val="0"/>
                <w:sz w:val="24"/>
                <w:szCs w:val="24"/>
                <w:lang w:val="ro-RO"/>
                <w14:ligatures w14:val="none"/>
              </w:rPr>
              <w:t xml:space="preserve"> </w:t>
            </w:r>
            <w:r w:rsidRPr="00FB7B91">
              <w:rPr>
                <w:rFonts w:ascii="Times New Roman" w:eastAsia="Times New Roman" w:hAnsi="Times New Roman" w:cs="Times New Roman"/>
                <w:kern w:val="0"/>
                <w:sz w:val="24"/>
                <w:szCs w:val="24"/>
                <w:lang w:val="ro-RO"/>
                <w14:ligatures w14:val="none"/>
              </w:rPr>
              <w:t xml:space="preserve">Toate pierderile legate de un eveniment </w:t>
            </w:r>
            <w:r w:rsidRPr="00FB7B91">
              <w:rPr>
                <w:rFonts w:ascii="Times New Roman" w:eastAsia="Times New Roman" w:hAnsi="Times New Roman" w:cs="Times New Roman"/>
                <w:kern w:val="0"/>
                <w:sz w:val="24"/>
                <w:szCs w:val="24"/>
                <w:lang w:val="ro-RO"/>
                <w14:ligatures w14:val="none"/>
              </w:rPr>
              <w:lastRenderedPageBreak/>
              <w:t>de pierdere singulară care sunt contabilizate în perioada de referință a raportării trebuie însumate și considerate a fi pierderea brută aferentă evenimentului de pierdere respectiv pentru perioada de referință a raportării respectivă.</w:t>
            </w:r>
          </w:p>
          <w:p w14:paraId="3DD60197"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Cuantumul pierderii brute raportat se referă la «evenimentele de pierdere noi», astfel cum sunt menționate pe rândul de deasupra acestui tabel. Pentru evenimentele de pierdere «contabilizate pentru prima oară» în cursul unei perioade de referință a raportării anterioare care nu au fost incluse în niciun raport de supraveghere anterior, pierderea totală cumulată până la data de referință a raportării (și anume pierderea inițială plus/minus orice ajustare a pierderii efectuată în cursul perioadelor de referință a raportării anterioare) se raportează ca pierdere brută la data de referință a raportării.</w:t>
            </w:r>
          </w:p>
          <w:p w14:paraId="5607D60C"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kern w:val="0"/>
                <w:sz w:val="24"/>
                <w:szCs w:val="24"/>
                <w:lang w:val="ro-RO"/>
                <w14:ligatures w14:val="none"/>
              </w:rPr>
              <w:t>Cuantumurile care trebuie raportate nu iau în considerare recuperările obținute.</w:t>
            </w:r>
          </w:p>
        </w:tc>
      </w:tr>
      <w:tr w:rsidR="00B9385F" w:rsidRPr="00FB7B91" w14:paraId="458C152D" w14:textId="77777777" w:rsidTr="005263E8">
        <w:tc>
          <w:tcPr>
            <w:tcW w:w="1101" w:type="dxa"/>
          </w:tcPr>
          <w:p w14:paraId="19FC380A"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lastRenderedPageBreak/>
              <w:t>0030, 0130, 0230, 0330, 0430, 0530, 0630, 0730, 0830</w:t>
            </w:r>
          </w:p>
        </w:tc>
        <w:tc>
          <w:tcPr>
            <w:tcW w:w="8079" w:type="dxa"/>
          </w:tcPr>
          <w:p w14:paraId="7BFE9D9D"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Numărul de evenimente de pierdere supuse unor ajustări ale pierderii</w:t>
            </w:r>
          </w:p>
          <w:p w14:paraId="71F182E6"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Numărul de evenimente de pierdere supuse unor ajustări ale pierderii trebuie să fie numărul de evenimente de risc operațional cauzatoare de pierderi «contabilizate pentru prima oară» în perioadele de referință a raportării anterioare și incluse deja în rapoartele anterioare, pentru care au fost efectuate ajustări ale pierderii în perioada de referință a raportării actuală. </w:t>
            </w:r>
          </w:p>
          <w:p w14:paraId="59379CED" w14:textId="77777777" w:rsidR="00B9385F" w:rsidRPr="00FB7B91" w:rsidRDefault="00B9385F" w:rsidP="00B9385F">
            <w:pPr>
              <w:suppressAutoHyphens/>
              <w:spacing w:before="120" w:after="120" w:line="240" w:lineRule="auto"/>
              <w:jc w:val="both"/>
              <w:rPr>
                <w:rFonts w:ascii="Verdana" w:eastAsia="Times New Roman" w:hAnsi="Verdana" w:cs="Times New Roman"/>
                <w:b/>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În cazul în care s-au efectuat mai multe ajustări ale pierderii pentru un eveniment generator de pierderi în cursul perioadei de referință a raportării, suma acestor ajustări ale pierderii se contabilizează ca o singură ajustare în cursul perioadei respective.</w:t>
            </w:r>
          </w:p>
        </w:tc>
      </w:tr>
      <w:tr w:rsidR="00B9385F" w:rsidRPr="00FB7B91" w14:paraId="2420558C" w14:textId="77777777" w:rsidTr="005263E8">
        <w:tc>
          <w:tcPr>
            <w:tcW w:w="1101" w:type="dxa"/>
          </w:tcPr>
          <w:p w14:paraId="2A153A76"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0040, 0140, 0240, 0340, 0440, 0540, 0640, 0740, 0840</w:t>
            </w:r>
          </w:p>
        </w:tc>
        <w:tc>
          <w:tcPr>
            <w:tcW w:w="8079" w:type="dxa"/>
          </w:tcPr>
          <w:p w14:paraId="0B7095EA"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Ajustări ale pierderii legate de perioadele de raportare anterioare</w:t>
            </w:r>
          </w:p>
          <w:p w14:paraId="7933EBB3"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Ajustările pierderii legate de perioadele de referință a raportării anterioare sunt suma următoarelor elemente (pozitive sau negative):</w:t>
            </w:r>
          </w:p>
          <w:p w14:paraId="57E62CFC" w14:textId="77777777" w:rsidR="00B9385F" w:rsidRPr="00FB7B91" w:rsidRDefault="00B9385F" w:rsidP="00B9385F">
            <w:pPr>
              <w:tabs>
                <w:tab w:val="left" w:pos="459"/>
              </w:tabs>
              <w:suppressAutoHyphens/>
              <w:spacing w:before="120" w:after="120" w:line="240" w:lineRule="auto"/>
              <w:ind w:left="459" w:hanging="459"/>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(i)</w:t>
            </w:r>
            <w:r w:rsidRPr="00FB7B91">
              <w:rPr>
                <w:rFonts w:ascii="Times New Roman" w:eastAsia="Times New Roman" w:hAnsi="Times New Roman" w:cs="Times New Roman"/>
                <w:kern w:val="0"/>
                <w:sz w:val="24"/>
                <w:szCs w:val="24"/>
                <w:lang w:val="ro-RO"/>
                <w14:ligatures w14:val="none"/>
              </w:rPr>
              <w:tab/>
              <w:t>cuantumurile pierderii brute relevante pentru ajustările pozitive ale pierderii efectuate în cursul perioadei de referință a raportării (de exemplu creșterea provizioanelor, evenimente de pierdere conexe, decontări suplimentare) pentru evenimentele de risc operațional «contabilizate pentru prima oară» și raportate în cursul perioadelor de referință a raportării anterioare;</w:t>
            </w:r>
          </w:p>
          <w:p w14:paraId="34589C3C" w14:textId="77777777" w:rsidR="00B9385F" w:rsidRPr="00FB7B91" w:rsidRDefault="00B9385F" w:rsidP="00B9385F">
            <w:pPr>
              <w:tabs>
                <w:tab w:val="left" w:pos="459"/>
              </w:tabs>
              <w:suppressAutoHyphens/>
              <w:spacing w:before="120" w:after="120" w:line="240" w:lineRule="auto"/>
              <w:ind w:left="459" w:hanging="459"/>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(ii)</w:t>
            </w:r>
            <w:r w:rsidRPr="00FB7B91">
              <w:rPr>
                <w:rFonts w:ascii="Times New Roman" w:eastAsia="Times New Roman" w:hAnsi="Times New Roman" w:cs="Times New Roman"/>
                <w:kern w:val="0"/>
                <w:sz w:val="24"/>
                <w:szCs w:val="24"/>
                <w:lang w:val="ro-RO"/>
                <w14:ligatures w14:val="none"/>
              </w:rPr>
              <w:tab/>
              <w:t xml:space="preserve">cuantumurile pierderii brute relevante pentru ajustările negative ale pierderii efectuate în cursul perioadei de referință a raportării (de exemplu ca urmare a scăderii provizioanelor) pentru evenimentele de risc operațional cauzatoare de pierderi «contabilizate pentru prima oară» și raportate în cursul perioadelor de referință a raportării anterioare. </w:t>
            </w:r>
          </w:p>
          <w:p w14:paraId="466E77B9"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În cazul în care s-au efectuat mai multe ajustări ale pierderii pentru un eveniment generator de pierderi în cursul perioadei de referință a raportării, cuantumurile tuturor acestor ajustări ale pierderii se însumează, ținând seama de semnul ajustărilor (pozitiv sau negativ). Se consideră că această sumă reprezintă ajustarea pierderii aferentă evenimentului de pierdere respectiv pentru perioada de referință a raportării respectivă.</w:t>
            </w:r>
          </w:p>
          <w:p w14:paraId="16F3CA74" w14:textId="22E7898D"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În cazul în care, din cauza unei ajustări negative a pierderii, cuantumul ajustat al pierderii care poate fi atribuit unui eveniment generator de pierderi scade sub pragul aplicat pentru colectarea datelor interne ale </w:t>
            </w:r>
            <w:r w:rsidR="00EA5731" w:rsidRPr="00FB7B91">
              <w:rPr>
                <w:rFonts w:ascii="Times New Roman" w:eastAsia="Times New Roman" w:hAnsi="Times New Roman" w:cs="Times New Roman"/>
                <w:kern w:val="0"/>
                <w:sz w:val="24"/>
                <w:szCs w:val="24"/>
                <w:lang w:val="ro-RO"/>
                <w14:ligatures w14:val="none"/>
              </w:rPr>
              <w:t>băncii</w:t>
            </w:r>
            <w:r w:rsidRPr="00FB7B91">
              <w:rPr>
                <w:rFonts w:ascii="Times New Roman" w:eastAsia="Times New Roman" w:hAnsi="Times New Roman" w:cs="Times New Roman"/>
                <w:kern w:val="0"/>
                <w:sz w:val="24"/>
                <w:szCs w:val="24"/>
                <w:lang w:val="ro-RO"/>
                <w14:ligatures w14:val="none"/>
              </w:rPr>
              <w:t xml:space="preserve">, </w:t>
            </w:r>
            <w:r w:rsidR="00EA5731"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 xml:space="preserve">raportează cuantumul total al pierderii pentru evenimentul respectiv care a fost acumulat până la ultimul moment în care evenimentul a fost raportat pentru o dată de referință din </w:t>
            </w:r>
            <w:r w:rsidRPr="00FB7B91">
              <w:rPr>
                <w:rFonts w:ascii="Times New Roman" w:eastAsia="Times New Roman" w:hAnsi="Times New Roman" w:cs="Times New Roman"/>
                <w:kern w:val="0"/>
                <w:sz w:val="24"/>
                <w:szCs w:val="24"/>
                <w:lang w:val="ro-RO"/>
                <w14:ligatures w14:val="none"/>
              </w:rPr>
              <w:lastRenderedPageBreak/>
              <w:t>decembrie (și anume pierderea inițială plus/minus orice ajustări ale pierderii efectuate în perioadele de referință a raportării anterioare) cu semn negativ, în locul cuantumului ajustării negative a pierderii propriu-zise.</w:t>
            </w:r>
          </w:p>
          <w:p w14:paraId="21AA7A3E" w14:textId="77777777" w:rsidR="00B9385F" w:rsidRPr="00FB7B91" w:rsidRDefault="00B9385F" w:rsidP="00B9385F">
            <w:pPr>
              <w:suppressAutoHyphens/>
              <w:spacing w:before="120" w:after="120" w:line="240" w:lineRule="auto"/>
              <w:jc w:val="both"/>
              <w:rPr>
                <w:rFonts w:ascii="Verdana" w:eastAsia="Times New Roman" w:hAnsi="Verdana" w:cs="Times New Roman"/>
                <w:b/>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Cuantumurile care trebuie raportate nu iau în considerare recuperările obținute.</w:t>
            </w:r>
          </w:p>
        </w:tc>
      </w:tr>
      <w:tr w:rsidR="00B9385F" w:rsidRPr="00FB7B91" w14:paraId="7BCEB9B6" w14:textId="77777777" w:rsidTr="005263E8">
        <w:tc>
          <w:tcPr>
            <w:tcW w:w="1101" w:type="dxa"/>
          </w:tcPr>
          <w:p w14:paraId="077E981B"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lastRenderedPageBreak/>
              <w:t>0050, 0150, 0250, 0350, 0450, 0550, 0650, 0750, 0850</w:t>
            </w:r>
          </w:p>
        </w:tc>
        <w:tc>
          <w:tcPr>
            <w:tcW w:w="8079" w:type="dxa"/>
          </w:tcPr>
          <w:p w14:paraId="1E9DF8C9"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Pierderea singulară maximă</w:t>
            </w:r>
          </w:p>
          <w:p w14:paraId="2D5DFA9B"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Pierderea singulară maximă este valoarea cea mai mare dintre:</w:t>
            </w:r>
          </w:p>
          <w:p w14:paraId="0963E002" w14:textId="77777777" w:rsidR="00B9385F" w:rsidRPr="00FB7B91" w:rsidRDefault="00B9385F" w:rsidP="00B9385F">
            <w:pPr>
              <w:tabs>
                <w:tab w:val="left" w:pos="459"/>
              </w:tabs>
              <w:suppressAutoHyphens/>
              <w:spacing w:before="120" w:after="120" w:line="240" w:lineRule="auto"/>
              <w:ind w:left="459" w:hanging="459"/>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(i)</w:t>
            </w:r>
            <w:r w:rsidRPr="00FB7B91">
              <w:rPr>
                <w:rFonts w:ascii="Times New Roman" w:eastAsia="Times New Roman" w:hAnsi="Times New Roman" w:cs="Times New Roman"/>
                <w:kern w:val="0"/>
                <w:sz w:val="24"/>
                <w:szCs w:val="24"/>
                <w:lang w:val="ro-RO"/>
                <w14:ligatures w14:val="none"/>
              </w:rPr>
              <w:tab/>
              <w:t>cel mai mare cuantum al pierderii brute legate de un eveniment de pierdere raportat pentru prima oară în cursul perioadei de referință a raportării și</w:t>
            </w:r>
          </w:p>
          <w:p w14:paraId="57955C15" w14:textId="77777777" w:rsidR="00B9385F" w:rsidRPr="00FB7B91" w:rsidRDefault="00B9385F" w:rsidP="00B9385F">
            <w:pPr>
              <w:tabs>
                <w:tab w:val="left" w:pos="459"/>
              </w:tabs>
              <w:suppressAutoHyphens/>
              <w:spacing w:before="120" w:after="120" w:line="240" w:lineRule="auto"/>
              <w:ind w:left="459" w:hanging="459"/>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(ii)</w:t>
            </w:r>
            <w:r w:rsidRPr="00FB7B91">
              <w:rPr>
                <w:rFonts w:ascii="Times New Roman" w:eastAsia="Times New Roman" w:hAnsi="Times New Roman" w:cs="Times New Roman"/>
                <w:kern w:val="0"/>
                <w:sz w:val="24"/>
                <w:szCs w:val="24"/>
                <w:lang w:val="ro-RO"/>
                <w14:ligatures w14:val="none"/>
              </w:rPr>
              <w:tab/>
              <w:t>cel mai mare cuantum al ajustării pozitive a pierderii (astfel cum este menționat pe rândurile 0040, 0140, …, 0840 de mai sus) legate de un eveniment de pierdere raportat pentru prima oară în cursul unei perioade de referință a raportării anterioare.</w:t>
            </w:r>
          </w:p>
          <w:p w14:paraId="17FA63AE" w14:textId="77777777" w:rsidR="00B9385F" w:rsidRPr="00FB7B91" w:rsidRDefault="00B9385F" w:rsidP="00B9385F">
            <w:pPr>
              <w:suppressAutoHyphens/>
              <w:spacing w:before="120" w:after="120" w:line="240" w:lineRule="auto"/>
              <w:jc w:val="both"/>
              <w:rPr>
                <w:rFonts w:ascii="Verdana" w:eastAsia="Times New Roman" w:hAnsi="Verdana"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Cuantumurile care trebuie raportate nu iau în considerare recuperările obținute.</w:t>
            </w:r>
          </w:p>
        </w:tc>
      </w:tr>
      <w:tr w:rsidR="00B9385F" w:rsidRPr="00FB7B91" w14:paraId="149C42A5" w14:textId="77777777" w:rsidTr="005263E8">
        <w:tc>
          <w:tcPr>
            <w:tcW w:w="1101" w:type="dxa"/>
          </w:tcPr>
          <w:p w14:paraId="44B78177"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0060, 0160, 0260, 0360, 0460, 0560, 0660, 0760, 0860</w:t>
            </w:r>
          </w:p>
        </w:tc>
        <w:tc>
          <w:tcPr>
            <w:tcW w:w="8079" w:type="dxa"/>
          </w:tcPr>
          <w:p w14:paraId="4EEE7FEE"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Suma celor mai mari cinci pierderi</w:t>
            </w:r>
          </w:p>
          <w:p w14:paraId="2EAEB52A"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Suma celor mai mari cinci pierderi este suma celor mai mari cinci cuantumuri dintre:</w:t>
            </w:r>
          </w:p>
          <w:p w14:paraId="7F68CEB7" w14:textId="77777777" w:rsidR="00B9385F" w:rsidRPr="00FB7B91" w:rsidRDefault="00B9385F" w:rsidP="00B9385F">
            <w:pPr>
              <w:tabs>
                <w:tab w:val="left" w:pos="459"/>
              </w:tabs>
              <w:suppressAutoHyphens/>
              <w:spacing w:before="120" w:after="120" w:line="240" w:lineRule="auto"/>
              <w:ind w:left="459" w:hanging="459"/>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(i)</w:t>
            </w:r>
            <w:r w:rsidRPr="00FB7B91">
              <w:rPr>
                <w:rFonts w:ascii="Times New Roman" w:eastAsia="Times New Roman" w:hAnsi="Times New Roman" w:cs="Times New Roman"/>
                <w:kern w:val="0"/>
                <w:sz w:val="24"/>
                <w:szCs w:val="24"/>
                <w:lang w:val="ro-RO"/>
                <w14:ligatures w14:val="none"/>
              </w:rPr>
              <w:tab/>
              <w:t>cuantumurile pierderii brute pentru evenimente de pierdere raportate pentru prima oară în cursul perioadei de referință a raportării și</w:t>
            </w:r>
          </w:p>
          <w:p w14:paraId="72CF471A" w14:textId="77777777" w:rsidR="00B9385F" w:rsidRPr="00FB7B91" w:rsidRDefault="00B9385F" w:rsidP="00B9385F">
            <w:pPr>
              <w:tabs>
                <w:tab w:val="left" w:pos="459"/>
              </w:tabs>
              <w:suppressAutoHyphens/>
              <w:spacing w:before="120" w:after="120" w:line="240" w:lineRule="auto"/>
              <w:ind w:left="459" w:hanging="459"/>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(ii)</w:t>
            </w:r>
            <w:r w:rsidRPr="00FB7B91">
              <w:rPr>
                <w:rFonts w:ascii="Times New Roman" w:eastAsia="Times New Roman" w:hAnsi="Times New Roman" w:cs="Times New Roman"/>
                <w:kern w:val="0"/>
                <w:sz w:val="24"/>
                <w:szCs w:val="24"/>
                <w:lang w:val="ro-RO"/>
                <w14:ligatures w14:val="none"/>
              </w:rPr>
              <w:tab/>
              <w:t>cuantumurile ajustărilor pozitive ale pierderii (astfel cum sunt definite pe rândurile 0040, 0140, …, 0840 de mai sus) legate de evenimente de pierdere raportate pentru prima oară în cursul unei perioade de referință a raportării anterioare. Cuantumul care poate fi calificat drept unul dintre cele mai mari cinci cuantumuri este cuantumul ajustării propriu-zise a pierderii, nu al pierderii totale asociate evenimentului de pierdere respectiv înainte sau după ajustarea pierderii.</w:t>
            </w:r>
          </w:p>
          <w:p w14:paraId="14E79DC5" w14:textId="77777777" w:rsidR="00B9385F" w:rsidRPr="00FB7B91" w:rsidRDefault="00B9385F" w:rsidP="00B9385F">
            <w:pPr>
              <w:suppressAutoHyphens/>
              <w:spacing w:before="120" w:after="120" w:line="240" w:lineRule="auto"/>
              <w:jc w:val="both"/>
              <w:rPr>
                <w:rFonts w:ascii="Verdana" w:eastAsia="Times New Roman" w:hAnsi="Verdana"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Cuantumurile care trebuie raportate nu iau în considerare recuperările obținute.</w:t>
            </w:r>
          </w:p>
        </w:tc>
      </w:tr>
      <w:tr w:rsidR="00B9385F" w:rsidRPr="00FB7B91" w14:paraId="111B6C8F" w14:textId="77777777" w:rsidTr="005263E8">
        <w:tc>
          <w:tcPr>
            <w:tcW w:w="1101" w:type="dxa"/>
          </w:tcPr>
          <w:p w14:paraId="49B570A2"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0070, 0170, 0270, 0370, 0470, 0570, 0670, 0770, 0870</w:t>
            </w:r>
          </w:p>
        </w:tc>
        <w:tc>
          <w:tcPr>
            <w:tcW w:w="8079" w:type="dxa"/>
          </w:tcPr>
          <w:p w14:paraId="50AED5A3" w14:textId="77777777" w:rsidR="00B9385F" w:rsidRPr="00FB7B91" w:rsidRDefault="00B9385F" w:rsidP="00B9385F">
            <w:pPr>
              <w:suppressAutoHyphens/>
              <w:spacing w:before="120" w:after="120" w:line="240" w:lineRule="auto"/>
              <w:jc w:val="both"/>
              <w:rPr>
                <w:rFonts w:ascii="Verdana" w:eastAsia="Times New Roman" w:hAnsi="Verdana" w:cs="Times New Roman"/>
                <w:kern w:val="0"/>
                <w:sz w:val="24"/>
                <w:szCs w:val="24"/>
                <w:lang w:val="ro-RO"/>
                <w14:ligatures w14:val="none"/>
              </w:rPr>
            </w:pPr>
            <w:r w:rsidRPr="00FB7B91">
              <w:rPr>
                <w:rFonts w:ascii="Times New Roman" w:eastAsia="Times New Roman" w:hAnsi="Times New Roman" w:cs="Times New Roman"/>
                <w:b/>
                <w:bCs/>
                <w:kern w:val="0"/>
                <w:sz w:val="24"/>
                <w:szCs w:val="24"/>
                <w:u w:val="single"/>
                <w:lang w:val="ro-RO"/>
                <w14:ligatures w14:val="none"/>
              </w:rPr>
              <w:t>Recuperarea totală directă a pierderii</w:t>
            </w:r>
          </w:p>
          <w:p w14:paraId="5E469F70"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Recuperările directe ale pierderii trebuie să fie toate recuperări ale pierderii obținute, cu excepția celor care fac obiectul asigurărilor, astfel cum sunt menționate pe rândul de mai jos din acest tabel. </w:t>
            </w:r>
          </w:p>
          <w:p w14:paraId="565F61A1"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Recuperarea totală directă a pierderii trebuie să fie suma tuturor recuperărilor directe și a ajustărilor recuperărilor directe contabilizate în cursul perioadei de raportare și relevante pentru evenimentele de risc operațional cauzatoare de pierderi contabilizate pentru prima oară în cursul perioadei de referință a raportării sau al perioadelor de referință a raportării anterioare.</w:t>
            </w:r>
          </w:p>
          <w:p w14:paraId="24314471" w14:textId="77777777" w:rsidR="00B9385F" w:rsidRPr="00FB7B91" w:rsidRDefault="00B9385F" w:rsidP="00B9385F">
            <w:pPr>
              <w:suppressAutoHyphens/>
              <w:spacing w:before="120" w:after="0" w:line="240" w:lineRule="auto"/>
              <w:jc w:val="both"/>
              <w:rPr>
                <w:rFonts w:ascii="Verdana" w:eastAsia="Times New Roman" w:hAnsi="Verdana" w:cs="Times New Roman"/>
                <w:b/>
                <w:kern w:val="0"/>
                <w:sz w:val="24"/>
                <w:szCs w:val="24"/>
                <w:lang w:val="ro-RO" w:eastAsia="nl-BE"/>
                <w14:ligatures w14:val="none"/>
              </w:rPr>
            </w:pPr>
          </w:p>
        </w:tc>
      </w:tr>
      <w:tr w:rsidR="00B9385F" w:rsidRPr="00FB7B91" w14:paraId="03690A8F" w14:textId="77777777" w:rsidTr="005263E8">
        <w:tc>
          <w:tcPr>
            <w:tcW w:w="1101" w:type="dxa"/>
          </w:tcPr>
          <w:p w14:paraId="642064B1"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0080, 0180, 0280, 0380, 0480, 0580, 0680, </w:t>
            </w:r>
            <w:r w:rsidRPr="00FB7B91">
              <w:rPr>
                <w:rFonts w:ascii="Times New Roman" w:eastAsia="Times New Roman" w:hAnsi="Times New Roman" w:cs="Times New Roman"/>
                <w:kern w:val="0"/>
                <w:sz w:val="24"/>
                <w:szCs w:val="24"/>
                <w:lang w:val="ro-RO"/>
                <w14:ligatures w14:val="none"/>
              </w:rPr>
              <w:lastRenderedPageBreak/>
              <w:t>0780, 0880</w:t>
            </w:r>
          </w:p>
        </w:tc>
        <w:tc>
          <w:tcPr>
            <w:tcW w:w="8079" w:type="dxa"/>
          </w:tcPr>
          <w:p w14:paraId="49C3C3BA" w14:textId="1162BFCB"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lastRenderedPageBreak/>
              <w:t xml:space="preserve">Recuperare totală din asigurări </w:t>
            </w:r>
          </w:p>
          <w:p w14:paraId="76387FD9" w14:textId="19A42EDA"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Recuperările din asigurări trebuie să fie recuperările realizate în conformitate cu </w:t>
            </w:r>
            <w:r w:rsidR="000B1529" w:rsidRPr="00FB7B91">
              <w:rPr>
                <w:rFonts w:ascii="Times New Roman" w:eastAsia="Times New Roman" w:hAnsi="Times New Roman" w:cs="Times New Roman"/>
                <w:kern w:val="0"/>
                <w:sz w:val="24"/>
                <w:szCs w:val="24"/>
                <w:lang w:val="ro-RO"/>
                <w14:ligatures w14:val="none"/>
              </w:rPr>
              <w:t>pct.19</w:t>
            </w:r>
            <w:r w:rsidRPr="00FB7B91">
              <w:rPr>
                <w:rFonts w:ascii="Times New Roman" w:eastAsia="Times New Roman" w:hAnsi="Times New Roman" w:cs="Times New Roman"/>
                <w:kern w:val="0"/>
                <w:sz w:val="24"/>
                <w:szCs w:val="24"/>
                <w:lang w:val="ro-RO"/>
                <w14:ligatures w14:val="none"/>
              </w:rPr>
              <w:t xml:space="preserve"> și </w:t>
            </w:r>
            <w:r w:rsidR="000B1529" w:rsidRPr="00FB7B91">
              <w:rPr>
                <w:rFonts w:ascii="Times New Roman" w:eastAsia="Times New Roman" w:hAnsi="Times New Roman" w:cs="Times New Roman"/>
                <w:kern w:val="0"/>
                <w:sz w:val="24"/>
                <w:szCs w:val="24"/>
                <w:lang w:val="ro-RO"/>
                <w14:ligatures w14:val="none"/>
              </w:rPr>
              <w:t>secțiunea 3, capitolul III din Regulamentul nr.</w:t>
            </w:r>
            <w:r w:rsidR="00CB0A57" w:rsidRPr="00FB7B91">
              <w:rPr>
                <w:rFonts w:ascii="Times New Roman" w:eastAsia="Times New Roman" w:hAnsi="Times New Roman" w:cs="Times New Roman"/>
                <w:kern w:val="0"/>
                <w:sz w:val="24"/>
                <w:szCs w:val="24"/>
                <w:lang w:val="ro-RO"/>
                <w14:ligatures w14:val="none"/>
              </w:rPr>
              <w:t>311</w:t>
            </w:r>
            <w:r w:rsidR="000B1529" w:rsidRPr="00FB7B91">
              <w:rPr>
                <w:rFonts w:ascii="Times New Roman" w:eastAsia="Times New Roman" w:hAnsi="Times New Roman" w:cs="Times New Roman"/>
                <w:kern w:val="0"/>
                <w:sz w:val="24"/>
                <w:szCs w:val="24"/>
                <w:lang w:val="ro-RO"/>
                <w14:ligatures w14:val="none"/>
              </w:rPr>
              <w:t xml:space="preserve">/2025 </w:t>
            </w:r>
            <w:r w:rsidRPr="00FB7B91">
              <w:rPr>
                <w:rFonts w:ascii="Times New Roman" w:eastAsia="Times New Roman" w:hAnsi="Times New Roman" w:cs="Times New Roman"/>
                <w:kern w:val="0"/>
                <w:sz w:val="24"/>
                <w:szCs w:val="24"/>
                <w:lang w:val="ro-RO"/>
                <w14:ligatures w14:val="none"/>
              </w:rPr>
              <w:t xml:space="preserve">. </w:t>
            </w:r>
          </w:p>
          <w:p w14:paraId="708D9A65" w14:textId="77777777" w:rsidR="00B9385F" w:rsidRPr="00FB7B91" w:rsidRDefault="00B9385F" w:rsidP="00B9385F">
            <w:pPr>
              <w:suppressAutoHyphens/>
              <w:spacing w:before="120" w:after="120" w:line="240" w:lineRule="auto"/>
              <w:jc w:val="both"/>
              <w:rPr>
                <w:rFonts w:ascii="Verdana" w:eastAsia="Times New Roman" w:hAnsi="Verdana"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Recuperarea totală din asigurări trebuie să fie suma tuturor recuperărilor din asigurări și a ajustărilor recuperărilor respective contabilizate în cursul perioadei de referință a raportării și relevante pentru evenimentele de risc operațional </w:t>
            </w:r>
            <w:r w:rsidRPr="00FB7B91">
              <w:rPr>
                <w:rFonts w:ascii="Times New Roman" w:eastAsia="Times New Roman" w:hAnsi="Times New Roman" w:cs="Times New Roman"/>
                <w:kern w:val="0"/>
                <w:sz w:val="24"/>
                <w:szCs w:val="24"/>
                <w:lang w:val="ro-RO"/>
                <w14:ligatures w14:val="none"/>
              </w:rPr>
              <w:lastRenderedPageBreak/>
              <w:t>cauzatoare de pierderi contabilizate pentru prima oară în cursul perioadei de referință a raportării sau al perioadelor de referință a raportării anterioare.</w:t>
            </w:r>
          </w:p>
        </w:tc>
      </w:tr>
      <w:tr w:rsidR="00B9385F" w:rsidRPr="00FB7B91" w14:paraId="283EB7F0" w14:textId="77777777" w:rsidTr="005263E8">
        <w:tc>
          <w:tcPr>
            <w:tcW w:w="1101" w:type="dxa"/>
          </w:tcPr>
          <w:p w14:paraId="6FC6B8C8"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lastRenderedPageBreak/>
              <w:t>0910-0980</w:t>
            </w:r>
          </w:p>
        </w:tc>
        <w:tc>
          <w:tcPr>
            <w:tcW w:w="8079" w:type="dxa"/>
          </w:tcPr>
          <w:p w14:paraId="35ABD0A2"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TOTAL LINII DE ACTIVITATE</w:t>
            </w:r>
          </w:p>
          <w:p w14:paraId="1B6FB9FC"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Pentru fiecare categorie de evenimente de pierdere (coloanele 0010-0080) se raportează informații pentru totalul liniilor de activitate.</w:t>
            </w:r>
          </w:p>
        </w:tc>
      </w:tr>
      <w:tr w:rsidR="00B9385F" w:rsidRPr="00FB7B91" w14:paraId="4862BE0D" w14:textId="77777777" w:rsidTr="005263E8">
        <w:tc>
          <w:tcPr>
            <w:tcW w:w="1101" w:type="dxa"/>
          </w:tcPr>
          <w:p w14:paraId="09233F4B"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0910-0914</w:t>
            </w:r>
          </w:p>
        </w:tc>
        <w:tc>
          <w:tcPr>
            <w:tcW w:w="8079" w:type="dxa"/>
          </w:tcPr>
          <w:p w14:paraId="283FD034"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Număr de evenimente de pierdere</w:t>
            </w:r>
          </w:p>
          <w:p w14:paraId="332317F5" w14:textId="503F9361"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Pe rândul 0910, se raportează numărul de evenimente de pierdere situate deasupra pragului intern, pe categorii de evenimente de pierdere, pentru totalul liniilor de activitate. Această cifră poate fi mai mică decât cea obținută prin agregarea numărului de evenimente de pierdere pe linii de activitate, deoarece evenimentele de pierdere cu impact multiplu (impact asupra mai multor linii de activitate diferite) sunt considerate un singur eveniment. Aceasta poate fi mai mare atunci când o </w:t>
            </w:r>
            <w:r w:rsidR="002A3C96" w:rsidRPr="00FB7B91">
              <w:rPr>
                <w:rFonts w:ascii="Times New Roman" w:eastAsia="Times New Roman" w:hAnsi="Times New Roman" w:cs="Times New Roman"/>
                <w:kern w:val="0"/>
                <w:sz w:val="24"/>
                <w:szCs w:val="24"/>
                <w:lang w:val="ro-RO"/>
                <w14:ligatures w14:val="none"/>
              </w:rPr>
              <w:t xml:space="preserve">bancă </w:t>
            </w:r>
            <w:r w:rsidRPr="00FB7B91">
              <w:rPr>
                <w:rFonts w:ascii="Times New Roman" w:eastAsia="Times New Roman" w:hAnsi="Times New Roman" w:cs="Times New Roman"/>
                <w:kern w:val="0"/>
                <w:sz w:val="24"/>
                <w:szCs w:val="24"/>
                <w:lang w:val="ro-RO"/>
                <w14:ligatures w14:val="none"/>
              </w:rPr>
              <w:t xml:space="preserve">care și-a calculat în decembrie </w:t>
            </w:r>
            <w:r w:rsidR="002A3C96" w:rsidRPr="00FB7B91">
              <w:rPr>
                <w:rFonts w:ascii="Times New Roman" w:eastAsia="Times New Roman" w:hAnsi="Times New Roman" w:cs="Times New Roman"/>
                <w:kern w:val="0"/>
                <w:sz w:val="24"/>
                <w:szCs w:val="24"/>
                <w:lang w:val="ro-RO"/>
                <w14:ligatures w14:val="none"/>
              </w:rPr>
              <w:t xml:space="preserve">2026 </w:t>
            </w:r>
            <w:r w:rsidRPr="00FB7B91">
              <w:rPr>
                <w:rFonts w:ascii="Times New Roman" w:eastAsia="Times New Roman" w:hAnsi="Times New Roman" w:cs="Times New Roman"/>
                <w:kern w:val="0"/>
                <w:sz w:val="24"/>
                <w:szCs w:val="24"/>
                <w:lang w:val="ro-RO"/>
                <w14:ligatures w14:val="none"/>
              </w:rPr>
              <w:t>cerințele de fonduri proprii în conformitate cu BIA nu poate identifica linia (liniile) de activitate afectate de pierdere în fiecare caz.</w:t>
            </w:r>
          </w:p>
          <w:p w14:paraId="645AED44"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Pe rândurile 0911-0914, se raportează numărul de evenimente de pierdere pentru care cuantumul pierderii brute este cuprins în intervalele definite pe rândurile relevante din formular.</w:t>
            </w:r>
          </w:p>
          <w:p w14:paraId="0F4D2CB0" w14:textId="3205C01D"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Cu condiția ca </w:t>
            </w:r>
            <w:r w:rsidR="002A3C96"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să își fi alocat toate pierderile unei linii de activitate sau să fi identificat categoriile de evenimente de pierdere pentru toate pierderile, pentru coloana 0080 se aplică, după caz, următoarele dispoziții:</w:t>
            </w:r>
          </w:p>
          <w:p w14:paraId="1EB80D64" w14:textId="77777777" w:rsidR="00B9385F" w:rsidRPr="00FB7B91" w:rsidRDefault="00B9385F" w:rsidP="00B9385F">
            <w:pPr>
              <w:suppressAutoHyphens/>
              <w:spacing w:before="120" w:after="120" w:line="240" w:lineRule="auto"/>
              <w:ind w:left="360" w:hanging="360"/>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w:t>
            </w:r>
            <w:r w:rsidRPr="00FB7B91">
              <w:rPr>
                <w:rFonts w:ascii="Times New Roman" w:eastAsia="Times New Roman" w:hAnsi="Times New Roman" w:cs="Times New Roman"/>
                <w:kern w:val="0"/>
                <w:sz w:val="24"/>
                <w:szCs w:val="24"/>
                <w:lang w:val="ro-RO"/>
                <w14:ligatures w14:val="none"/>
              </w:rPr>
              <w:tab/>
              <w:t>numărul total de evenimente de pierdere raportate pe rândurile 0910-0914 trebuie să fie egal cu agregarea pe orizontală a numărului de evenimente de pierdere de pe rândul corespunzător, deoarece, la determinarea acestor cifre, evenimentele de pierdere cu impact asupra mai multor linii de activitate diferite au fost deja considerate un singur eveniment de pierdere;</w:t>
            </w:r>
          </w:p>
          <w:p w14:paraId="15E68AAD" w14:textId="77777777" w:rsidR="00B9385F" w:rsidRPr="00FB7B91" w:rsidRDefault="00B9385F" w:rsidP="00B9385F">
            <w:pPr>
              <w:suppressAutoHyphens/>
              <w:spacing w:before="120" w:after="120" w:line="240" w:lineRule="auto"/>
              <w:ind w:left="360" w:hanging="360"/>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Cs/>
                <w:kern w:val="0"/>
                <w:sz w:val="24"/>
                <w:szCs w:val="24"/>
                <w:lang w:val="ro-RO"/>
                <w14:ligatures w14:val="none"/>
              </w:rPr>
              <w:t>-</w:t>
            </w:r>
            <w:r w:rsidRPr="00FB7B91">
              <w:rPr>
                <w:rFonts w:ascii="Times New Roman" w:eastAsia="Times New Roman" w:hAnsi="Times New Roman" w:cs="Times New Roman"/>
                <w:bCs/>
                <w:kern w:val="0"/>
                <w:sz w:val="24"/>
                <w:szCs w:val="24"/>
                <w:lang w:val="ro-RO"/>
                <w14:ligatures w14:val="none"/>
              </w:rPr>
              <w:tab/>
            </w:r>
            <w:r w:rsidRPr="00FB7B91">
              <w:rPr>
                <w:rFonts w:ascii="Times New Roman" w:eastAsia="Times New Roman" w:hAnsi="Times New Roman" w:cs="Times New Roman"/>
                <w:kern w:val="0"/>
                <w:sz w:val="24"/>
                <w:szCs w:val="24"/>
                <w:lang w:val="ro-RO"/>
                <w14:ligatures w14:val="none"/>
              </w:rPr>
              <w:t>cifra raportată în coloana 0080 rândul 0910 nu trebuie neapărat să fie egală cu agregarea pe verticală a numărului de evenimente de pierdere care sunt incluse în coloana 0080, deoarece un singur eveniment de pierdere poate avea impact simultan asupra mai multor linii de activitate diferite.</w:t>
            </w:r>
          </w:p>
        </w:tc>
      </w:tr>
      <w:tr w:rsidR="00B9385F" w:rsidRPr="00FB7B91" w14:paraId="7023EA2D" w14:textId="77777777" w:rsidTr="005263E8">
        <w:tc>
          <w:tcPr>
            <w:tcW w:w="1101" w:type="dxa"/>
          </w:tcPr>
          <w:p w14:paraId="0F21E333"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0920-0924</w:t>
            </w:r>
          </w:p>
        </w:tc>
        <w:tc>
          <w:tcPr>
            <w:tcW w:w="8079" w:type="dxa"/>
          </w:tcPr>
          <w:p w14:paraId="2215D347"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Cuantumul pierderii brute (evenimente de pierdere noi)</w:t>
            </w:r>
          </w:p>
          <w:p w14:paraId="3A5703AA" w14:textId="21A7E424"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Cu condiția ca </w:t>
            </w:r>
            <w:r w:rsidR="002A3C96"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 xml:space="preserve">să își fi alocat toate pierderile unei linii de activitate, cuantumul pierderii brute (evenimente de pierdere noi) raportat pe rândul 0920 trebuie să fie simpla agregare a cuantumurilor pierderii brute pentru evenimentele de pierdere noi pentru fiecare linie de activitate. </w:t>
            </w:r>
          </w:p>
          <w:p w14:paraId="3734656D"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kern w:val="0"/>
                <w:sz w:val="24"/>
                <w:szCs w:val="24"/>
                <w:lang w:val="ro-RO"/>
                <w14:ligatures w14:val="none"/>
              </w:rPr>
              <w:t>Pe rândurile 0921-0924, se raportează cuantumul pierderii brute aferent evenimentelor de pierdere pentru care cuantumul pierderilor brute este cuprins în intervalele definite pe rândurile relevante.</w:t>
            </w:r>
          </w:p>
        </w:tc>
      </w:tr>
      <w:tr w:rsidR="00B9385F" w:rsidRPr="00FB7B91" w14:paraId="47730D88" w14:textId="77777777" w:rsidTr="005263E8">
        <w:tc>
          <w:tcPr>
            <w:tcW w:w="1101" w:type="dxa"/>
          </w:tcPr>
          <w:p w14:paraId="2CDBA98C"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Cs/>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0930, 0935, 0936</w:t>
            </w:r>
          </w:p>
        </w:tc>
        <w:tc>
          <w:tcPr>
            <w:tcW w:w="8079" w:type="dxa"/>
          </w:tcPr>
          <w:p w14:paraId="02043A9A"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u w:val="single"/>
                <w:lang w:val="ro-RO"/>
                <w14:ligatures w14:val="none"/>
              </w:rPr>
              <w:t>Numărul de evenimente de pierdere supuse unor ajustări ale pierderii</w:t>
            </w:r>
          </w:p>
          <w:p w14:paraId="7748D825" w14:textId="1E002306"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Pe rândul 0930 se raportează totalul numărului de evenimente de pierdere supuse unor ajustări ale pierderii, astfel cum sunt raportate pe rândurile 0030, 0130, …, 0830. Această cifră poate fi mai mică decât cea obținută prin agregarea numărului de evenimente de pierdere supuse unor ajustări ale pierderii pe linii de activitate, deoarece evenimentele de pierdere cu impact multiplu (impact asupra mai multor linii de activitate diferite) sunt considerate un singur eveniment. Aceasta poate fi </w:t>
            </w:r>
            <w:r w:rsidRPr="00FB7B91">
              <w:rPr>
                <w:rFonts w:ascii="Times New Roman" w:eastAsia="Times New Roman" w:hAnsi="Times New Roman" w:cs="Times New Roman"/>
                <w:kern w:val="0"/>
                <w:sz w:val="24"/>
                <w:szCs w:val="24"/>
                <w:lang w:val="ro-RO"/>
                <w14:ligatures w14:val="none"/>
              </w:rPr>
              <w:lastRenderedPageBreak/>
              <w:t xml:space="preserve">mai mare atunci când o </w:t>
            </w:r>
            <w:r w:rsidR="002A3C96" w:rsidRPr="00FB7B91">
              <w:rPr>
                <w:rFonts w:ascii="Times New Roman" w:eastAsia="Times New Roman" w:hAnsi="Times New Roman" w:cs="Times New Roman"/>
                <w:kern w:val="0"/>
                <w:sz w:val="24"/>
                <w:szCs w:val="24"/>
                <w:lang w:val="ro-RO"/>
                <w14:ligatures w14:val="none"/>
              </w:rPr>
              <w:t xml:space="preserve">bancă </w:t>
            </w:r>
            <w:r w:rsidRPr="00FB7B91">
              <w:rPr>
                <w:rFonts w:ascii="Times New Roman" w:eastAsia="Times New Roman" w:hAnsi="Times New Roman" w:cs="Times New Roman"/>
                <w:kern w:val="0"/>
                <w:sz w:val="24"/>
                <w:szCs w:val="24"/>
                <w:lang w:val="ro-RO"/>
                <w14:ligatures w14:val="none"/>
              </w:rPr>
              <w:t xml:space="preserve">care și-a calculat în decembrie </w:t>
            </w:r>
            <w:r w:rsidR="002A3C96" w:rsidRPr="00FB7B91">
              <w:rPr>
                <w:rFonts w:ascii="Times New Roman" w:eastAsia="Times New Roman" w:hAnsi="Times New Roman" w:cs="Times New Roman"/>
                <w:kern w:val="0"/>
                <w:sz w:val="24"/>
                <w:szCs w:val="24"/>
                <w:lang w:val="ro-RO"/>
                <w14:ligatures w14:val="none"/>
              </w:rPr>
              <w:t xml:space="preserve">2026 </w:t>
            </w:r>
            <w:r w:rsidRPr="00FB7B91">
              <w:rPr>
                <w:rFonts w:ascii="Times New Roman" w:eastAsia="Times New Roman" w:hAnsi="Times New Roman" w:cs="Times New Roman"/>
                <w:kern w:val="0"/>
                <w:sz w:val="24"/>
                <w:szCs w:val="24"/>
                <w:lang w:val="ro-RO"/>
                <w14:ligatures w14:val="none"/>
              </w:rPr>
              <w:t>cerințele de fonduri proprii în conformitate cu BIA nu poate identifica linia (liniile) de activitate afectate de pierdere în fiecare caz.</w:t>
            </w:r>
          </w:p>
          <w:p w14:paraId="4098F81B"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kern w:val="0"/>
                <w:sz w:val="24"/>
                <w:szCs w:val="24"/>
                <w:lang w:val="ro-RO"/>
                <w14:ligatures w14:val="none"/>
              </w:rPr>
              <w:t>Numărul de evenimente de pierdere supuse unor ajustări ale pierderii sunt defalcate pe numărul de evenimente de pierdere pentru care s-a efectuat o ajustare pozitivă a pierderii în perioada de referință a raportării și numărul de evenimente de pierdere pentru care s-a efectuat o ajustare negativă a pierderii în perioada de referință a raportării (toate raportate cu semn pozitiv).</w:t>
            </w:r>
          </w:p>
        </w:tc>
      </w:tr>
      <w:tr w:rsidR="00B9385F" w:rsidRPr="00FB7B91" w14:paraId="769A17D9" w14:textId="77777777" w:rsidTr="005263E8">
        <w:tc>
          <w:tcPr>
            <w:tcW w:w="1101" w:type="dxa"/>
          </w:tcPr>
          <w:p w14:paraId="23DAFF90"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lastRenderedPageBreak/>
              <w:t>0940, 0945, 0946</w:t>
            </w:r>
          </w:p>
        </w:tc>
        <w:tc>
          <w:tcPr>
            <w:tcW w:w="8079" w:type="dxa"/>
          </w:tcPr>
          <w:p w14:paraId="238AF308"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u w:val="single"/>
                <w:lang w:val="ro-RO"/>
                <w14:ligatures w14:val="none"/>
              </w:rPr>
              <w:t>Ajustări ale pierderii legate de perioadele de raportare anterioare</w:t>
            </w:r>
          </w:p>
          <w:p w14:paraId="249A4AD5" w14:textId="064C70F4"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Pe rândul 0940 se raportează totalul cuantumurilor ajustărilor pierderii legate de perioadele de raportare anterioare pe linii de activitate (astfel cum sunt raportate pe rândurile 0040, 0140, …, 0840). Cu condiția ca </w:t>
            </w:r>
            <w:r w:rsidR="002A3C96"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să își fi alocat toate pierderile unei linii de activitate, cuantumul raportat pe rândul 0940 trebuie să fie simpla agregare a ajustărilor pierderii legate de perioadele de raportare anterioare, raportate pentru diferitele linii de activitate.</w:t>
            </w:r>
          </w:p>
          <w:p w14:paraId="4E358773" w14:textId="3D302FA8"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Cuantumul ajustărilor pierderii este defalcat pe cuantumul legat de evenimentele de pierdere pentru care s-a efectuat o ajustare pozitivă a pierderii în perioada de referință a raportării (rândul 0945, raportat ca cifră pozitivă) și cuantumul legat de evenimentele de pierdere pentru care s-a efectuat o ajustare negativă a pierderii în perioada de raportare (rândul 0946, raportat ca cifră negativă). În cazul în care, din cauza unei ajustări negative a pierderii, cuantumul ajustat al pierderii care poate fi atribuit unui eveniment generator de pierderi scade sub pragul aplicat pentru colectarea datelor interne ale </w:t>
            </w:r>
            <w:r w:rsidR="002A3C96" w:rsidRPr="00FB7B91">
              <w:rPr>
                <w:rFonts w:ascii="Times New Roman" w:eastAsia="Times New Roman" w:hAnsi="Times New Roman" w:cs="Times New Roman"/>
                <w:kern w:val="0"/>
                <w:sz w:val="24"/>
                <w:szCs w:val="24"/>
                <w:lang w:val="ro-RO"/>
                <w14:ligatures w14:val="none"/>
              </w:rPr>
              <w:t>băncii</w:t>
            </w:r>
            <w:r w:rsidRPr="00FB7B91">
              <w:rPr>
                <w:rFonts w:ascii="Times New Roman" w:eastAsia="Times New Roman" w:hAnsi="Times New Roman" w:cs="Times New Roman"/>
                <w:kern w:val="0"/>
                <w:sz w:val="24"/>
                <w:szCs w:val="24"/>
                <w:lang w:val="ro-RO"/>
                <w14:ligatures w14:val="none"/>
              </w:rPr>
              <w:t xml:space="preserve">, </w:t>
            </w:r>
            <w:r w:rsidR="002A3C96"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raportează cuantumul total al pierderii pentru evenimentul respectiv care a fost acumulat până la ultima dată când evenimentul a fost raportat pentru o dată de referință din decembrie (și anume pierderea inițială plus/minus orice ajustări ale pierderii efectuate în perioadele de referință a raportării anterioare) cu semn negativ pe rândul 0946, în locul cuantumului ajustării negative a pierderii propriu-zise.</w:t>
            </w:r>
          </w:p>
        </w:tc>
      </w:tr>
      <w:tr w:rsidR="00B9385F" w:rsidRPr="00FB7B91" w14:paraId="3BE1D745" w14:textId="77777777" w:rsidTr="005263E8">
        <w:tc>
          <w:tcPr>
            <w:tcW w:w="1101" w:type="dxa"/>
            <w:tcBorders>
              <w:top w:val="single" w:sz="4" w:space="0" w:color="auto"/>
              <w:left w:val="single" w:sz="4" w:space="0" w:color="auto"/>
              <w:bottom w:val="single" w:sz="4" w:space="0" w:color="auto"/>
              <w:right w:val="single" w:sz="4" w:space="0" w:color="auto"/>
            </w:tcBorders>
          </w:tcPr>
          <w:p w14:paraId="1091CE34"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0950</w:t>
            </w:r>
          </w:p>
        </w:tc>
        <w:tc>
          <w:tcPr>
            <w:tcW w:w="8079" w:type="dxa"/>
            <w:tcBorders>
              <w:top w:val="single" w:sz="4" w:space="0" w:color="auto"/>
              <w:left w:val="single" w:sz="4" w:space="0" w:color="auto"/>
              <w:bottom w:val="single" w:sz="4" w:space="0" w:color="auto"/>
              <w:right w:val="single" w:sz="4" w:space="0" w:color="auto"/>
            </w:tcBorders>
          </w:tcPr>
          <w:p w14:paraId="44A069CC"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Pierderea singulară maximă</w:t>
            </w:r>
          </w:p>
          <w:p w14:paraId="590786D5" w14:textId="7CA11645"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Cu condiția ca </w:t>
            </w:r>
            <w:r w:rsidR="002A3C96"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să își fi alocat toate pierderile unei linii de activitate menționate, pierderea singulară maximă trebuie să fie pierderea maximă care depășește pragul intern pentru fiecare categorie de evenimente de pierdere și dintre toate liniile de activitate. Cifrele respective pot fi mai mari decât cea mai mare pierdere singulară înregistrată în cadrul fiecărei linii de activitate atunci când un eveniment de pierdere are impact asupra mai multor linii de activitate diferite.</w:t>
            </w:r>
          </w:p>
          <w:p w14:paraId="10CC7D69" w14:textId="4AE057E4"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Cu condiția ca </w:t>
            </w:r>
            <w:r w:rsidR="0003757B"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să își fi alocat toate pierderile unei linii de activitate sau să fi identificat categoriile de evenimente de pierdere pentru toate pierderile, pentru coloana 0080 se aplică următoarele dispoziții:</w:t>
            </w:r>
          </w:p>
          <w:p w14:paraId="0FF3EB6E" w14:textId="77777777" w:rsidR="00B9385F" w:rsidRPr="00FB7B91" w:rsidRDefault="00B9385F" w:rsidP="00B9385F">
            <w:pPr>
              <w:suppressAutoHyphens/>
              <w:spacing w:before="120" w:after="120" w:line="240" w:lineRule="auto"/>
              <w:ind w:left="360" w:hanging="360"/>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kern w:val="0"/>
                <w:sz w:val="24"/>
                <w:szCs w:val="24"/>
                <w:lang w:val="ro-RO"/>
                <w14:ligatures w14:val="none"/>
              </w:rPr>
              <w:t>-</w:t>
            </w:r>
            <w:r w:rsidRPr="00FB7B91">
              <w:rPr>
                <w:rFonts w:ascii="Times New Roman" w:eastAsia="Times New Roman" w:hAnsi="Times New Roman" w:cs="Times New Roman"/>
                <w:kern w:val="0"/>
                <w:sz w:val="24"/>
                <w:szCs w:val="24"/>
                <w:lang w:val="ro-RO"/>
                <w14:ligatures w14:val="none"/>
              </w:rPr>
              <w:tab/>
              <w:t>pierderea singulară maximă raportată trebuie să fie egală cu cea mai mare dintre valorile raportate în coloanele 0010-0070 de pe acest rând;</w:t>
            </w:r>
          </w:p>
          <w:p w14:paraId="1B9B9CFA" w14:textId="77777777" w:rsidR="00B9385F" w:rsidRPr="00FB7B91" w:rsidRDefault="00B9385F" w:rsidP="00B9385F">
            <w:pPr>
              <w:suppressAutoHyphens/>
              <w:spacing w:before="120" w:after="120" w:line="240" w:lineRule="auto"/>
              <w:ind w:left="360" w:hanging="360"/>
              <w:jc w:val="both"/>
              <w:rPr>
                <w:rFonts w:ascii="Times New Roman" w:eastAsia="Times New Roman" w:hAnsi="Times New Roman" w:cs="Times New Roman"/>
                <w:b/>
                <w:kern w:val="0"/>
                <w:sz w:val="24"/>
                <w:szCs w:val="24"/>
                <w:u w:val="single"/>
                <w:lang w:val="ro-RO"/>
                <w14:ligatures w14:val="none"/>
              </w:rPr>
            </w:pPr>
            <w:r w:rsidRPr="00FB7B91">
              <w:rPr>
                <w:rFonts w:ascii="Times New Roman" w:eastAsia="Times New Roman" w:hAnsi="Times New Roman" w:cs="Times New Roman"/>
                <w:bCs/>
                <w:kern w:val="0"/>
                <w:sz w:val="24"/>
                <w:szCs w:val="24"/>
                <w:lang w:val="ro-RO"/>
                <w14:ligatures w14:val="none"/>
              </w:rPr>
              <w:t>-</w:t>
            </w:r>
            <w:r w:rsidRPr="00FB7B91">
              <w:rPr>
                <w:rFonts w:ascii="Times New Roman" w:eastAsia="Times New Roman" w:hAnsi="Times New Roman" w:cs="Times New Roman"/>
                <w:bCs/>
                <w:kern w:val="0"/>
                <w:sz w:val="24"/>
                <w:szCs w:val="24"/>
                <w:lang w:val="ro-RO"/>
                <w14:ligatures w14:val="none"/>
              </w:rPr>
              <w:tab/>
            </w:r>
            <w:r w:rsidRPr="00FB7B91">
              <w:rPr>
                <w:rFonts w:ascii="Times New Roman" w:eastAsia="Times New Roman" w:hAnsi="Times New Roman" w:cs="Times New Roman"/>
                <w:kern w:val="0"/>
                <w:sz w:val="24"/>
                <w:szCs w:val="24"/>
                <w:lang w:val="ro-RO"/>
                <w14:ligatures w14:val="none"/>
              </w:rPr>
              <w:t xml:space="preserve">în cazul în care există evenimente generatoare de pierderi care au un impact asupra mai multor linii de activitate diferite, cuantumul raportat în {r0950, c0080} poate fi mai mare decât cuantumurile «pierderii singulare maxime» raportate pentru fiecare linie de activitate pe alte rânduri din coloana 0080. </w:t>
            </w:r>
          </w:p>
        </w:tc>
      </w:tr>
      <w:tr w:rsidR="00B9385F" w:rsidRPr="00FB7B91" w14:paraId="47A88F26" w14:textId="77777777" w:rsidTr="005263E8">
        <w:tc>
          <w:tcPr>
            <w:tcW w:w="1101" w:type="dxa"/>
            <w:tcBorders>
              <w:top w:val="single" w:sz="4" w:space="0" w:color="auto"/>
              <w:left w:val="single" w:sz="4" w:space="0" w:color="auto"/>
              <w:bottom w:val="single" w:sz="4" w:space="0" w:color="auto"/>
              <w:right w:val="single" w:sz="4" w:space="0" w:color="auto"/>
            </w:tcBorders>
          </w:tcPr>
          <w:p w14:paraId="620C5199"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0960</w:t>
            </w:r>
          </w:p>
        </w:tc>
        <w:tc>
          <w:tcPr>
            <w:tcW w:w="8079" w:type="dxa"/>
            <w:tcBorders>
              <w:top w:val="single" w:sz="4" w:space="0" w:color="auto"/>
              <w:left w:val="single" w:sz="4" w:space="0" w:color="auto"/>
              <w:bottom w:val="single" w:sz="4" w:space="0" w:color="auto"/>
              <w:right w:val="single" w:sz="4" w:space="0" w:color="auto"/>
            </w:tcBorders>
          </w:tcPr>
          <w:p w14:paraId="0DA34B21"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Suma celor mai mari cinci pierderi</w:t>
            </w:r>
          </w:p>
          <w:p w14:paraId="4C85DDB8"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lastRenderedPageBreak/>
              <w:t xml:space="preserve">Se raportează suma celor mai mari cinci pierderi brute pentru fiecare categorie de evenimente de pierdere și în cadrul tuturor liniilor de activitate. Această sumă poate fi mai mare decât cea mai mare sumă a celor mai mari cinci pierderi înregistrate în cadrul fiecărei linii de activitate. Această sumă trebuie raportată indiferent de numărul de pierderi. </w:t>
            </w:r>
          </w:p>
          <w:p w14:paraId="4697C68B" w14:textId="1B98A55D"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kern w:val="0"/>
                <w:sz w:val="24"/>
                <w:szCs w:val="24"/>
                <w:lang w:val="ro-RO"/>
                <w14:ligatures w14:val="none"/>
              </w:rPr>
              <w:t xml:space="preserve">Cu condiția ca </w:t>
            </w:r>
            <w:r w:rsidR="0003757B"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să își fi alocat toate pierderile unei linii de activitate menționate și să fi identificat categoriile de evenimente de pierdere pentru toate pierderile, pentru coloana 0080, suma celor mai mari cinci pierderi trebuie să fie suma celor mai mari cinci pierderi din întreaga matrice, ceea ce înseamnă că s-ar putea ca aceasta să nu fie neapărat egală nici cu valoarea maximă a «sumei celor mai mari cinci pierderi» de pe rândul 0960, nici cu valoarea maximă a «sumei celor mai mari cinci pierderi» din coloana 0080.</w:t>
            </w:r>
          </w:p>
        </w:tc>
      </w:tr>
      <w:tr w:rsidR="00B9385F" w:rsidRPr="00FB7B91" w14:paraId="2F0E79F8" w14:textId="77777777" w:rsidTr="005263E8">
        <w:tc>
          <w:tcPr>
            <w:tcW w:w="1101" w:type="dxa"/>
            <w:tcBorders>
              <w:top w:val="single" w:sz="4" w:space="0" w:color="auto"/>
              <w:left w:val="single" w:sz="4" w:space="0" w:color="auto"/>
              <w:bottom w:val="single" w:sz="4" w:space="0" w:color="auto"/>
              <w:right w:val="single" w:sz="4" w:space="0" w:color="auto"/>
            </w:tcBorders>
          </w:tcPr>
          <w:p w14:paraId="288877AD"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lastRenderedPageBreak/>
              <w:t>0970</w:t>
            </w:r>
          </w:p>
        </w:tc>
        <w:tc>
          <w:tcPr>
            <w:tcW w:w="8079" w:type="dxa"/>
            <w:tcBorders>
              <w:top w:val="single" w:sz="4" w:space="0" w:color="auto"/>
              <w:left w:val="single" w:sz="4" w:space="0" w:color="auto"/>
              <w:bottom w:val="single" w:sz="4" w:space="0" w:color="auto"/>
              <w:right w:val="single" w:sz="4" w:space="0" w:color="auto"/>
            </w:tcBorders>
          </w:tcPr>
          <w:p w14:paraId="1663FDA5"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Recuperarea totală directă a pierderii</w:t>
            </w:r>
          </w:p>
          <w:p w14:paraId="15065599" w14:textId="4A0CAAF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kern w:val="0"/>
                <w:sz w:val="24"/>
                <w:szCs w:val="24"/>
                <w:lang w:val="ro-RO"/>
                <w14:ligatures w14:val="none"/>
              </w:rPr>
              <w:t xml:space="preserve">Cu condiția ca </w:t>
            </w:r>
            <w:r w:rsidR="0003757B"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să își fi alocat toate pierderile unei linii de activitate menționate, recuperarea totală directă a pierderii trebuie să fie simpla agregare a recuperării totale directe a pierderii pentru fiecare linie de activitate.</w:t>
            </w:r>
          </w:p>
        </w:tc>
      </w:tr>
      <w:tr w:rsidR="00B9385F" w:rsidRPr="00FB7B91" w14:paraId="4705AA18" w14:textId="77777777" w:rsidTr="005263E8">
        <w:tc>
          <w:tcPr>
            <w:tcW w:w="1101" w:type="dxa"/>
            <w:tcBorders>
              <w:top w:val="single" w:sz="4" w:space="0" w:color="auto"/>
              <w:left w:val="single" w:sz="4" w:space="0" w:color="auto"/>
              <w:bottom w:val="single" w:sz="4" w:space="0" w:color="auto"/>
              <w:right w:val="single" w:sz="4" w:space="0" w:color="auto"/>
            </w:tcBorders>
          </w:tcPr>
          <w:p w14:paraId="5969D916"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0980</w:t>
            </w:r>
          </w:p>
        </w:tc>
        <w:tc>
          <w:tcPr>
            <w:tcW w:w="8079" w:type="dxa"/>
            <w:tcBorders>
              <w:top w:val="single" w:sz="4" w:space="0" w:color="auto"/>
              <w:left w:val="single" w:sz="4" w:space="0" w:color="auto"/>
              <w:bottom w:val="single" w:sz="4" w:space="0" w:color="auto"/>
              <w:right w:val="single" w:sz="4" w:space="0" w:color="auto"/>
            </w:tcBorders>
          </w:tcPr>
          <w:p w14:paraId="4CBA1176" w14:textId="77777777"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b/>
                <w:bCs/>
                <w:kern w:val="0"/>
                <w:sz w:val="24"/>
                <w:szCs w:val="24"/>
                <w:u w:val="single"/>
                <w:lang w:val="ro-RO"/>
                <w14:ligatures w14:val="none"/>
              </w:rPr>
              <w:t xml:space="preserve">Recuperare totală din asigurări </w:t>
            </w:r>
          </w:p>
          <w:p w14:paraId="193CA7FF" w14:textId="630798D3" w:rsidR="00B9385F" w:rsidRPr="00FB7B91" w:rsidRDefault="00B9385F" w:rsidP="00B9385F">
            <w:pPr>
              <w:suppressAutoHyphens/>
              <w:spacing w:before="120" w:after="120" w:line="240" w:lineRule="auto"/>
              <w:jc w:val="both"/>
              <w:rPr>
                <w:rFonts w:ascii="Times New Roman" w:eastAsia="Times New Roman" w:hAnsi="Times New Roman" w:cs="Times New Roman"/>
                <w:b/>
                <w:bCs/>
                <w:kern w:val="0"/>
                <w:sz w:val="24"/>
                <w:szCs w:val="24"/>
                <w:u w:val="single"/>
                <w:lang w:val="ro-RO"/>
                <w14:ligatures w14:val="none"/>
              </w:rPr>
            </w:pPr>
            <w:r w:rsidRPr="00FB7B91">
              <w:rPr>
                <w:rFonts w:ascii="Times New Roman" w:eastAsia="Times New Roman" w:hAnsi="Times New Roman" w:cs="Times New Roman"/>
                <w:kern w:val="0"/>
                <w:sz w:val="24"/>
                <w:szCs w:val="24"/>
                <w:lang w:val="ro-RO"/>
                <w14:ligatures w14:val="none"/>
              </w:rPr>
              <w:t xml:space="preserve">Cu condiția ca </w:t>
            </w:r>
            <w:r w:rsidR="0003757B" w:rsidRPr="00FB7B91">
              <w:rPr>
                <w:rFonts w:ascii="Times New Roman" w:eastAsia="Times New Roman" w:hAnsi="Times New Roman" w:cs="Times New Roman"/>
                <w:kern w:val="0"/>
                <w:sz w:val="24"/>
                <w:szCs w:val="24"/>
                <w:lang w:val="ro-RO"/>
                <w14:ligatures w14:val="none"/>
              </w:rPr>
              <w:t xml:space="preserve">banca </w:t>
            </w:r>
            <w:r w:rsidRPr="00FB7B91">
              <w:rPr>
                <w:rFonts w:ascii="Times New Roman" w:eastAsia="Times New Roman" w:hAnsi="Times New Roman" w:cs="Times New Roman"/>
                <w:kern w:val="0"/>
                <w:sz w:val="24"/>
                <w:szCs w:val="24"/>
                <w:lang w:val="ro-RO"/>
                <w14:ligatures w14:val="none"/>
              </w:rPr>
              <w:t>să își fi alocat toate pierderile unei linii de activitate menționate, recuperarea totală din asigurări trebuie să fie simpla agregare a recuperării totale a pierderii din asigurări pentru fiecare linie de activitate.</w:t>
            </w:r>
          </w:p>
        </w:tc>
      </w:tr>
    </w:tbl>
    <w:p w14:paraId="3F5B26FF" w14:textId="77777777" w:rsidR="00B9385F" w:rsidRPr="00FB7B91" w:rsidRDefault="00B9385F" w:rsidP="00B9385F">
      <w:pPr>
        <w:suppressAutoHyphens/>
        <w:spacing w:after="0" w:line="240" w:lineRule="auto"/>
        <w:rPr>
          <w:rFonts w:ascii="Times New Roman" w:eastAsia="Times New Roman" w:hAnsi="Times New Roman" w:cs="Times New Roman"/>
          <w:kern w:val="0"/>
          <w:sz w:val="24"/>
          <w:szCs w:val="24"/>
          <w:lang w:val="ro-RO"/>
          <w14:ligatures w14:val="none"/>
        </w:rPr>
      </w:pPr>
    </w:p>
    <w:p w14:paraId="6D9BB62E" w14:textId="357EC15A" w:rsidR="001A420F" w:rsidRPr="00FB7B91" w:rsidRDefault="001A420F" w:rsidP="001A420F">
      <w:pPr>
        <w:pStyle w:val="Instructionsberschrift2"/>
        <w:numPr>
          <w:ilvl w:val="0"/>
          <w:numId w:val="0"/>
        </w:numPr>
        <w:suppressAutoHyphens/>
        <w:ind w:left="357" w:hanging="357"/>
        <w:rPr>
          <w:rFonts w:ascii="Times New Roman" w:hAnsi="Times New Roman" w:cs="Times New Roman"/>
          <w:b/>
          <w:bCs/>
          <w:i/>
          <w:iCs/>
          <w:sz w:val="24"/>
        </w:rPr>
      </w:pPr>
      <w:bookmarkStart w:id="27" w:name="_Toc473561028"/>
      <w:bookmarkStart w:id="28" w:name="_Toc152862722"/>
      <w:bookmarkStart w:id="29" w:name="_Hlk220590764"/>
      <w:r w:rsidRPr="00FB7B91">
        <w:rPr>
          <w:rFonts w:ascii="Times New Roman" w:hAnsi="Times New Roman"/>
          <w:b/>
          <w:bCs/>
          <w:i/>
          <w:iCs/>
          <w:sz w:val="24"/>
          <w:u w:val="none"/>
        </w:rPr>
        <w:t>Secțiunea 3.</w:t>
      </w:r>
      <w:r w:rsidRPr="00FB7B91">
        <w:rPr>
          <w:rFonts w:ascii="Times New Roman" w:hAnsi="Times New Roman"/>
          <w:b/>
          <w:bCs/>
          <w:i/>
          <w:iCs/>
          <w:sz w:val="24"/>
          <w:u w:val="none"/>
        </w:rPr>
        <w:tab/>
      </w:r>
      <w:r w:rsidRPr="00FB7B91">
        <w:rPr>
          <w:rFonts w:ascii="Times New Roman" w:hAnsi="Times New Roman"/>
          <w:b/>
          <w:bCs/>
          <w:i/>
          <w:iCs/>
          <w:sz w:val="24"/>
        </w:rPr>
        <w:t>C 17.02</w:t>
      </w:r>
      <w:bookmarkStart w:id="30" w:name="_Hlk211869218"/>
      <w:r w:rsidRPr="00FB7B91">
        <w:rPr>
          <w:rFonts w:ascii="Times New Roman" w:hAnsi="Times New Roman"/>
          <w:b/>
          <w:bCs/>
          <w:i/>
          <w:iCs/>
          <w:sz w:val="24"/>
        </w:rPr>
        <w:t>: Riscul operațional: Informații detaliate privind cele mai mari evenimente de pierdere din anul precedent (OPR DETAILS 2)</w:t>
      </w:r>
      <w:bookmarkEnd w:id="27"/>
      <w:bookmarkEnd w:id="28"/>
    </w:p>
    <w:bookmarkEnd w:id="29"/>
    <w:bookmarkEnd w:id="30"/>
    <w:p w14:paraId="2EDF966F" w14:textId="05B6FA8B" w:rsidR="001A420F" w:rsidRPr="00FB7B91" w:rsidRDefault="001A420F" w:rsidP="002B123C">
      <w:pPr>
        <w:pStyle w:val="InstructionsText2"/>
        <w:numPr>
          <w:ilvl w:val="0"/>
          <w:numId w:val="0"/>
        </w:numPr>
        <w:suppressAutoHyphens/>
        <w:ind w:firstLine="709"/>
      </w:pPr>
      <w:r w:rsidRPr="00FB7B91">
        <w:t>22. În formularul C 17.02 se prezintă informații privind evenimentele de pierdere individuale (un singur rând pentru fiecare eveniment de pierdere).</w:t>
      </w:r>
    </w:p>
    <w:p w14:paraId="529AFD3C" w14:textId="57B6685B" w:rsidR="001A420F" w:rsidRPr="00FB7B91" w:rsidRDefault="001A420F" w:rsidP="002B123C">
      <w:pPr>
        <w:pStyle w:val="InstructionsText2"/>
        <w:numPr>
          <w:ilvl w:val="0"/>
          <w:numId w:val="0"/>
        </w:numPr>
        <w:suppressAutoHyphens/>
        <w:ind w:firstLine="709"/>
      </w:pPr>
      <w:r w:rsidRPr="00FB7B91">
        <w:t>23.</w:t>
      </w:r>
      <w:r w:rsidRPr="00FB7B91">
        <w:tab/>
        <w:t xml:space="preserve"> Informațiile raportate în acest formular se referă la «evenimentele de pierdere noi», și anume la evenimentele de risc operațional</w:t>
      </w:r>
    </w:p>
    <w:p w14:paraId="1EF1C9A1" w14:textId="48093988" w:rsidR="001A420F" w:rsidRPr="00FB7B91" w:rsidRDefault="001A420F" w:rsidP="002B123C">
      <w:pPr>
        <w:pStyle w:val="InstructionsText2"/>
        <w:numPr>
          <w:ilvl w:val="0"/>
          <w:numId w:val="0"/>
        </w:numPr>
        <w:suppressAutoHyphens/>
        <w:ind w:firstLine="709"/>
      </w:pPr>
      <w:r w:rsidRPr="00FB7B91">
        <w:t>23.1.</w:t>
      </w:r>
      <w:r w:rsidR="002B123C">
        <w:t xml:space="preserve"> </w:t>
      </w:r>
      <w:r w:rsidRPr="00FB7B91">
        <w:t>«contabilizate pentru prima oară» în cursul perioadei de referință a raportării sau</w:t>
      </w:r>
    </w:p>
    <w:p w14:paraId="3CD0EF5E" w14:textId="47C7EEE1" w:rsidR="001A420F" w:rsidRPr="00FB7B91" w:rsidRDefault="001A420F" w:rsidP="002B123C">
      <w:pPr>
        <w:pStyle w:val="InstructionsText2"/>
        <w:numPr>
          <w:ilvl w:val="0"/>
          <w:numId w:val="0"/>
        </w:numPr>
        <w:suppressAutoHyphens/>
        <w:ind w:firstLine="709"/>
      </w:pPr>
      <w:r w:rsidRPr="00FB7B91">
        <w:t>23.2.</w:t>
      </w:r>
      <w:r w:rsidR="002B123C">
        <w:t xml:space="preserve"> </w:t>
      </w:r>
      <w:r w:rsidRPr="00FB7B91">
        <w:t>«contabilizate pentru prima oară» în cursul unei perioade de referință a raportării anterioare atunci când evenimentul de pierdere nu a fost inclus în niciun raport de supraveghere anterior, de exemplu deoarece a fost identificat ca eveniment de risc operațional cauzator de pierderi numai în cursul perioadei de referință a raportării actuale sau deoarece pierderea cumulată care poate fi atribuită evenimentului respectiv (și anume pierderea inițială plus/minus orice ajustare a pierderii efectuată în cursul perioadelor de referință a raportării anterioare) a depășit pragul aplicat la colectarea datelor interne numai în perioada de referință a raportării actuală.</w:t>
      </w:r>
    </w:p>
    <w:p w14:paraId="367BC6BC" w14:textId="26A878D5" w:rsidR="001A420F" w:rsidRPr="00FB7B91" w:rsidRDefault="001A420F" w:rsidP="002B123C">
      <w:pPr>
        <w:pStyle w:val="InstructionsText2"/>
        <w:numPr>
          <w:ilvl w:val="0"/>
          <w:numId w:val="0"/>
        </w:numPr>
        <w:suppressAutoHyphens/>
        <w:ind w:firstLine="709"/>
      </w:pPr>
      <w:r w:rsidRPr="00FB7B91">
        <w:t>24. Se raportează numai evenimentele de pierdere care au generat un cuantum al pierderii brute mai mare sau egal cu 100 000 </w:t>
      </w:r>
      <w:r w:rsidR="001A2B56" w:rsidRPr="00FB7B91">
        <w:t>lei moldovenești</w:t>
      </w:r>
      <w:r w:rsidRPr="00FB7B91">
        <w:t>.</w:t>
      </w:r>
    </w:p>
    <w:p w14:paraId="4583EF1E" w14:textId="77777777" w:rsidR="001A420F" w:rsidRPr="00FB7B91" w:rsidRDefault="001A420F" w:rsidP="002B123C">
      <w:pPr>
        <w:pStyle w:val="InstructionsText2"/>
        <w:numPr>
          <w:ilvl w:val="0"/>
          <w:numId w:val="0"/>
        </w:numPr>
        <w:suppressAutoHyphens/>
        <w:ind w:firstLine="708"/>
      </w:pPr>
      <w:r w:rsidRPr="00FB7B91">
        <w:t>Sub rezerva acestui prag:</w:t>
      </w:r>
    </w:p>
    <w:p w14:paraId="71791D0C" w14:textId="7037886C" w:rsidR="001A420F" w:rsidRPr="00FB7B91" w:rsidRDefault="001A2B56" w:rsidP="002B123C">
      <w:pPr>
        <w:pStyle w:val="InstructionsText2"/>
        <w:numPr>
          <w:ilvl w:val="0"/>
          <w:numId w:val="0"/>
        </w:numPr>
        <w:suppressAutoHyphens/>
        <w:ind w:firstLine="708"/>
      </w:pPr>
      <w:r w:rsidRPr="00FB7B91">
        <w:t>24.1.</w:t>
      </w:r>
      <w:r w:rsidR="002B123C">
        <w:t xml:space="preserve"> </w:t>
      </w:r>
      <w:r w:rsidR="001A420F" w:rsidRPr="00FB7B91">
        <w:t xml:space="preserve">cel mai mare eveniment din fiecare categorie, cu condiția ca </w:t>
      </w:r>
      <w:r w:rsidRPr="00FB7B91">
        <w:t xml:space="preserve">banca </w:t>
      </w:r>
      <w:r w:rsidR="001A420F" w:rsidRPr="00FB7B91">
        <w:t>să fi identificat categoriile de evenimente pentru pierderi și</w:t>
      </w:r>
    </w:p>
    <w:p w14:paraId="4E5C5CAE" w14:textId="22561F53" w:rsidR="001A420F" w:rsidRPr="00FB7B91" w:rsidRDefault="001A2B56" w:rsidP="002B123C">
      <w:pPr>
        <w:pStyle w:val="InstructionsText2"/>
        <w:numPr>
          <w:ilvl w:val="0"/>
          <w:numId w:val="0"/>
        </w:numPr>
        <w:suppressAutoHyphens/>
        <w:ind w:firstLine="708"/>
      </w:pPr>
      <w:r w:rsidRPr="00FB7B91">
        <w:lastRenderedPageBreak/>
        <w:t>24.2.</w:t>
      </w:r>
      <w:r w:rsidR="002B123C">
        <w:t xml:space="preserve"> </w:t>
      </w:r>
      <w:r w:rsidR="001A420F" w:rsidRPr="00FB7B91">
        <w:t>cel puțin cele mai mari zece evenimente din restul evenimentelor pentru care s-a identificat sau nu categoria de evenimente în funcție de cuantumul pierderii brute se includ în formular.</w:t>
      </w:r>
    </w:p>
    <w:p w14:paraId="485C5AD9" w14:textId="5D60F8F9" w:rsidR="001A420F" w:rsidRPr="00FB7B91" w:rsidRDefault="001A2B56" w:rsidP="002B123C">
      <w:pPr>
        <w:pStyle w:val="InstructionsText2"/>
        <w:numPr>
          <w:ilvl w:val="0"/>
          <w:numId w:val="0"/>
        </w:numPr>
        <w:suppressAutoHyphens/>
        <w:ind w:firstLine="708"/>
      </w:pPr>
      <w:r w:rsidRPr="00FB7B91">
        <w:t>24.3.</w:t>
      </w:r>
      <w:r w:rsidR="002B123C">
        <w:t xml:space="preserve"> </w:t>
      </w:r>
      <w:r w:rsidR="001A420F" w:rsidRPr="00FB7B91">
        <w:t>Evenimentele de pierdere se ierarhizează în funcție de pierderea brută alocată acestora.</w:t>
      </w:r>
    </w:p>
    <w:p w14:paraId="6054D819" w14:textId="6C3C5327" w:rsidR="00656162" w:rsidRPr="00FB7B91" w:rsidRDefault="001A2B56" w:rsidP="002B123C">
      <w:pPr>
        <w:spacing w:after="0" w:line="240" w:lineRule="auto"/>
        <w:ind w:firstLine="708"/>
        <w:jc w:val="both"/>
        <w:rPr>
          <w:rFonts w:ascii="Times New Roman" w:eastAsia="Times New Roman" w:hAnsi="Times New Roman" w:cs="Times New Roman"/>
          <w:b/>
          <w:bCs/>
          <w:kern w:val="0"/>
          <w:sz w:val="24"/>
          <w:szCs w:val="24"/>
          <w:lang w:val="ro-RO"/>
          <w14:ligatures w14:val="none"/>
        </w:rPr>
      </w:pPr>
      <w:r w:rsidRPr="00FB7B91">
        <w:rPr>
          <w:rFonts w:ascii="Times New Roman" w:hAnsi="Times New Roman" w:cs="Times New Roman"/>
          <w:sz w:val="24"/>
          <w:szCs w:val="24"/>
        </w:rPr>
        <w:t xml:space="preserve">24.4. </w:t>
      </w:r>
      <w:r w:rsidR="001A420F" w:rsidRPr="00FB7B91">
        <w:rPr>
          <w:rFonts w:ascii="Times New Roman" w:hAnsi="Times New Roman" w:cs="Times New Roman"/>
          <w:sz w:val="24"/>
          <w:szCs w:val="24"/>
        </w:rPr>
        <w:t>Un eveniment de pierdere se ia în considerare numai o singură dată.</w:t>
      </w:r>
    </w:p>
    <w:p w14:paraId="06D07514" w14:textId="77777777" w:rsidR="00656162" w:rsidRPr="00FB7B91" w:rsidRDefault="00656162"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005F4D59" w14:textId="77777777" w:rsidR="00656162" w:rsidRPr="00FB7B91" w:rsidRDefault="00656162"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0F1CA2DD"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769B23FB"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7B801029"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732D59BD"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13D0F012"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517CCE75"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61EA0658"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1508D25E"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48263AD8"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55976B46"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4208E65D"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74F02ABB"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60F3812A"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70B61F4C"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68186735"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24F32ED8"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3611BB31"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0E8ADB8D"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59C5F5B7"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4921313C"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1B102EF0"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7467DCF1"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6327FB4E"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67E3ACEF"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4B265F78"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3AD2D615"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2C633361"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348663C8" w14:textId="77777777" w:rsidR="00D633ED" w:rsidRPr="00FB7B91" w:rsidRDefault="00D633ED" w:rsidP="005263E8">
      <w:pPr>
        <w:spacing w:after="0" w:line="240" w:lineRule="auto"/>
        <w:ind w:firstLineChars="200" w:firstLine="361"/>
        <w:rPr>
          <w:rFonts w:ascii="Verdana" w:eastAsia="Times New Roman" w:hAnsi="Verdana" w:cs="Calibri"/>
          <w:b/>
          <w:bCs/>
          <w:kern w:val="0"/>
          <w:sz w:val="18"/>
          <w:szCs w:val="18"/>
          <w:lang w:eastAsia="ro-MD"/>
          <w14:ligatures w14:val="none"/>
        </w:rPr>
        <w:sectPr w:rsidR="00D633ED" w:rsidRPr="00FB7B91" w:rsidSect="00096698">
          <w:pgSz w:w="11906" w:h="16838"/>
          <w:pgMar w:top="1134" w:right="851" w:bottom="1134" w:left="1701" w:header="709" w:footer="709" w:gutter="0"/>
          <w:cols w:space="708"/>
          <w:docGrid w:linePitch="360"/>
        </w:sectPr>
      </w:pPr>
    </w:p>
    <w:p w14:paraId="45F5FECF" w14:textId="77777777" w:rsidR="00C948E2" w:rsidRPr="00FB7B91" w:rsidRDefault="00C948E2" w:rsidP="00C948E2">
      <w:pPr>
        <w:spacing w:after="0"/>
        <w:jc w:val="center"/>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b/>
          <w:bCs/>
          <w:kern w:val="0"/>
          <w:lang w:eastAsia="ro-MD"/>
          <w14:ligatures w14:val="none"/>
        </w:rPr>
        <w:lastRenderedPageBreak/>
        <w:t>Formularul raportului</w:t>
      </w:r>
    </w:p>
    <w:p w14:paraId="093D3527" w14:textId="77777777" w:rsidR="00C948E2" w:rsidRPr="00FB7B91" w:rsidRDefault="00C948E2" w:rsidP="00C948E2">
      <w:pPr>
        <w:spacing w:after="0"/>
        <w:ind w:firstLine="567"/>
        <w:jc w:val="both"/>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b/>
          <w:bCs/>
          <w:kern w:val="0"/>
          <w:lang w:eastAsia="ro-MD"/>
          <w14:ligatures w14:val="none"/>
        </w:rPr>
        <w:t>Codul băncii</w:t>
      </w:r>
      <w:r w:rsidRPr="00FB7B91">
        <w:rPr>
          <w:rFonts w:ascii="Times New Roman" w:eastAsia="Times New Roman" w:hAnsi="Times New Roman" w:cs="Times New Roman"/>
          <w:kern w:val="0"/>
          <w:lang w:eastAsia="ro-MD"/>
          <w14:ligatures w14:val="none"/>
        </w:rPr>
        <w:t xml:space="preserve"> _____________________</w:t>
      </w:r>
    </w:p>
    <w:p w14:paraId="0C2CC681" w14:textId="77777777" w:rsidR="00C948E2" w:rsidRPr="00FB7B91" w:rsidRDefault="00C948E2" w:rsidP="00C948E2">
      <w:pPr>
        <w:spacing w:after="0"/>
        <w:ind w:firstLine="567"/>
        <w:jc w:val="both"/>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b/>
          <w:bCs/>
          <w:kern w:val="0"/>
          <w:lang w:eastAsia="ro-MD"/>
          <w14:ligatures w14:val="none"/>
        </w:rPr>
        <w:t>Perioada de raportare</w:t>
      </w:r>
      <w:r w:rsidRPr="00FB7B91">
        <w:rPr>
          <w:rFonts w:ascii="Times New Roman" w:eastAsia="Times New Roman" w:hAnsi="Times New Roman" w:cs="Times New Roman"/>
          <w:kern w:val="0"/>
          <w:lang w:eastAsia="ro-MD"/>
          <w14:ligatures w14:val="none"/>
        </w:rPr>
        <w:t xml:space="preserve"> _____________</w:t>
      </w:r>
    </w:p>
    <w:p w14:paraId="2CC7F238" w14:textId="77777777" w:rsidR="00C948E2" w:rsidRPr="00FB7B91" w:rsidRDefault="00C948E2" w:rsidP="00C948E2">
      <w:pPr>
        <w:spacing w:after="0"/>
        <w:jc w:val="right"/>
        <w:rPr>
          <w:rFonts w:ascii="Times New Roman" w:eastAsia="Times New Roman" w:hAnsi="Times New Roman" w:cs="Times New Roman"/>
          <w:b/>
          <w:bCs/>
          <w:kern w:val="0"/>
          <w:lang w:eastAsia="ro-MD"/>
          <w14:ligatures w14:val="none"/>
        </w:rPr>
      </w:pPr>
    </w:p>
    <w:p w14:paraId="0DA42065" w14:textId="77777777" w:rsidR="00C948E2" w:rsidRPr="00FB7B91" w:rsidRDefault="00C948E2" w:rsidP="00C948E2">
      <w:pPr>
        <w:spacing w:after="0"/>
        <w:ind w:right="-31"/>
        <w:jc w:val="right"/>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b/>
          <w:bCs/>
          <w:kern w:val="0"/>
          <w:lang w:eastAsia="ro-MD"/>
          <w14:ligatures w14:val="none"/>
        </w:rPr>
        <w:t xml:space="preserve">Formular  C 17.02 </w:t>
      </w:r>
    </w:p>
    <w:p w14:paraId="6C7B7232" w14:textId="77777777" w:rsidR="00C948E2" w:rsidRPr="00FB7B91" w:rsidRDefault="00C948E2" w:rsidP="00C948E2">
      <w:pPr>
        <w:spacing w:after="0"/>
        <w:rPr>
          <w:rFonts w:ascii="Times New Roman" w:eastAsia="Times New Roman" w:hAnsi="Times New Roman" w:cs="Times New Roman"/>
          <w:kern w:val="0"/>
          <w:lang w:eastAsia="ro-MD"/>
          <w14:ligatures w14:val="none"/>
        </w:rPr>
      </w:pPr>
      <w:r w:rsidRPr="00FB7B91">
        <w:rPr>
          <w:rFonts w:ascii="Times New Roman" w:eastAsia="Times New Roman" w:hAnsi="Times New Roman" w:cs="Times New Roman"/>
          <w:kern w:val="0"/>
          <w:lang w:eastAsia="ro-MD"/>
          <w14:ligatures w14:val="none"/>
        </w:rPr>
        <w:t xml:space="preserve">  </w:t>
      </w:r>
    </w:p>
    <w:p w14:paraId="56D8C825" w14:textId="77777777" w:rsidR="00C948E2" w:rsidRPr="00FB7B91" w:rsidRDefault="00C948E2" w:rsidP="00C948E2">
      <w:pPr>
        <w:spacing w:after="0"/>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C 17.02 - RISCUL OPERAŢIONAL: EVENIMENTE DE PIERDERE MARI (OPR DETAILS 2)</w:t>
      </w:r>
    </w:p>
    <w:p w14:paraId="55832781" w14:textId="77777777" w:rsidR="00C948E2" w:rsidRPr="00FB7B91" w:rsidRDefault="00C948E2" w:rsidP="00C948E2">
      <w:pPr>
        <w:spacing w:after="0"/>
        <w:jc w:val="center"/>
        <w:rPr>
          <w:rFonts w:ascii="Times New Roman" w:eastAsia="Times New Roman" w:hAnsi="Times New Roman" w:cs="Times New Roman"/>
          <w:b/>
          <w:bCs/>
          <w:kern w:val="0"/>
          <w:lang w:eastAsia="ro-MD"/>
          <w14:ligatures w14:val="none"/>
        </w:rPr>
      </w:pPr>
    </w:p>
    <w:tbl>
      <w:tblPr>
        <w:tblStyle w:val="TableGrid"/>
        <w:tblW w:w="14720" w:type="dxa"/>
        <w:tblInd w:w="421" w:type="dxa"/>
        <w:tblLayout w:type="fixed"/>
        <w:tblCellMar>
          <w:left w:w="11" w:type="dxa"/>
          <w:right w:w="11" w:type="dxa"/>
        </w:tblCellMar>
        <w:tblLook w:val="04A0" w:firstRow="1" w:lastRow="0" w:firstColumn="1" w:lastColumn="0" w:noHBand="0" w:noVBand="1"/>
      </w:tblPr>
      <w:tblGrid>
        <w:gridCol w:w="708"/>
        <w:gridCol w:w="1276"/>
        <w:gridCol w:w="910"/>
        <w:gridCol w:w="829"/>
        <w:gridCol w:w="829"/>
        <w:gridCol w:w="828"/>
        <w:gridCol w:w="754"/>
        <w:gridCol w:w="766"/>
        <w:gridCol w:w="765"/>
        <w:gridCol w:w="763"/>
        <w:gridCol w:w="924"/>
        <w:gridCol w:w="918"/>
        <w:gridCol w:w="915"/>
        <w:gridCol w:w="921"/>
        <w:gridCol w:w="766"/>
        <w:gridCol w:w="765"/>
        <w:gridCol w:w="1083"/>
      </w:tblGrid>
      <w:tr w:rsidR="00C948E2" w:rsidRPr="00FB7B91" w14:paraId="47F2C584" w14:textId="77777777" w:rsidTr="003E6565">
        <w:trPr>
          <w:trHeight w:val="365"/>
        </w:trPr>
        <w:tc>
          <w:tcPr>
            <w:tcW w:w="708" w:type="dxa"/>
            <w:vMerge w:val="restart"/>
            <w:shd w:val="clear" w:color="auto" w:fill="F2F2F2" w:themeFill="background1" w:themeFillShade="F2"/>
            <w:vAlign w:val="center"/>
          </w:tcPr>
          <w:p w14:paraId="238F6791"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1276" w:type="dxa"/>
            <w:vMerge w:val="restart"/>
            <w:shd w:val="clear" w:color="auto" w:fill="F2F2F2" w:themeFill="background1" w:themeFillShade="F2"/>
            <w:vAlign w:val="center"/>
          </w:tcPr>
          <w:p w14:paraId="4F84E823"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Numărul de identificare a evenimentului</w:t>
            </w:r>
          </w:p>
        </w:tc>
        <w:tc>
          <w:tcPr>
            <w:tcW w:w="910" w:type="dxa"/>
            <w:vMerge w:val="restart"/>
            <w:shd w:val="clear" w:color="auto" w:fill="F2F2F2" w:themeFill="background1" w:themeFillShade="F2"/>
            <w:vAlign w:val="center"/>
          </w:tcPr>
          <w:p w14:paraId="38CA64FA"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Data de contabilizare</w:t>
            </w:r>
          </w:p>
        </w:tc>
        <w:tc>
          <w:tcPr>
            <w:tcW w:w="829" w:type="dxa"/>
            <w:vMerge w:val="restart"/>
            <w:shd w:val="clear" w:color="auto" w:fill="F2F2F2" w:themeFill="background1" w:themeFillShade="F2"/>
            <w:vAlign w:val="center"/>
          </w:tcPr>
          <w:p w14:paraId="479091A1"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Data de apariție</w:t>
            </w:r>
          </w:p>
        </w:tc>
        <w:tc>
          <w:tcPr>
            <w:tcW w:w="829" w:type="dxa"/>
            <w:vMerge w:val="restart"/>
            <w:shd w:val="clear" w:color="auto" w:fill="F2F2F2" w:themeFill="background1" w:themeFillShade="F2"/>
            <w:vAlign w:val="center"/>
          </w:tcPr>
          <w:p w14:paraId="102F99EB"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Data de descoperire</w:t>
            </w:r>
          </w:p>
        </w:tc>
        <w:tc>
          <w:tcPr>
            <w:tcW w:w="828" w:type="dxa"/>
            <w:vMerge w:val="restart"/>
            <w:shd w:val="clear" w:color="auto" w:fill="F2F2F2" w:themeFill="background1" w:themeFillShade="F2"/>
            <w:vAlign w:val="center"/>
          </w:tcPr>
          <w:p w14:paraId="0D308A57"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Categoria de evenimente</w:t>
            </w:r>
          </w:p>
        </w:tc>
        <w:tc>
          <w:tcPr>
            <w:tcW w:w="754" w:type="dxa"/>
            <w:vMerge w:val="restart"/>
            <w:shd w:val="clear" w:color="auto" w:fill="F2F2F2" w:themeFill="background1" w:themeFillShade="F2"/>
            <w:vAlign w:val="center"/>
          </w:tcPr>
          <w:p w14:paraId="1A37E767"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Pierderea brută</w:t>
            </w:r>
          </w:p>
        </w:tc>
        <w:tc>
          <w:tcPr>
            <w:tcW w:w="766" w:type="dxa"/>
            <w:vMerge w:val="restart"/>
            <w:shd w:val="clear" w:color="auto" w:fill="F2F2F2" w:themeFill="background1" w:themeFillShade="F2"/>
            <w:vAlign w:val="center"/>
          </w:tcPr>
          <w:p w14:paraId="6DB50BF1"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Pierderea brută excluzând recuperările directe</w:t>
            </w:r>
          </w:p>
        </w:tc>
        <w:tc>
          <w:tcPr>
            <w:tcW w:w="7820" w:type="dxa"/>
            <w:gridSpan w:val="9"/>
            <w:shd w:val="clear" w:color="auto" w:fill="F2F2F2" w:themeFill="background1" w:themeFillShade="F2"/>
            <w:vAlign w:val="center"/>
          </w:tcPr>
          <w:p w14:paraId="55981F3A"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PIERDEREA BRUTĂ PE LINII DE ACTIVITATE</w:t>
            </w:r>
          </w:p>
        </w:tc>
      </w:tr>
      <w:tr w:rsidR="00C948E2" w:rsidRPr="00FB7B91" w14:paraId="08CA1CD4" w14:textId="77777777" w:rsidTr="003E6565">
        <w:trPr>
          <w:trHeight w:val="225"/>
        </w:trPr>
        <w:tc>
          <w:tcPr>
            <w:tcW w:w="708" w:type="dxa"/>
            <w:vMerge/>
            <w:shd w:val="clear" w:color="auto" w:fill="F2F2F2" w:themeFill="background1" w:themeFillShade="F2"/>
            <w:vAlign w:val="center"/>
          </w:tcPr>
          <w:p w14:paraId="479043CD"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1276" w:type="dxa"/>
            <w:vMerge/>
            <w:shd w:val="clear" w:color="auto" w:fill="F2F2F2" w:themeFill="background1" w:themeFillShade="F2"/>
            <w:vAlign w:val="center"/>
          </w:tcPr>
          <w:p w14:paraId="0485EA11"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910" w:type="dxa"/>
            <w:vMerge/>
            <w:shd w:val="clear" w:color="auto" w:fill="F2F2F2" w:themeFill="background1" w:themeFillShade="F2"/>
            <w:vAlign w:val="center"/>
          </w:tcPr>
          <w:p w14:paraId="20713271"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829" w:type="dxa"/>
            <w:vMerge/>
            <w:shd w:val="clear" w:color="auto" w:fill="F2F2F2" w:themeFill="background1" w:themeFillShade="F2"/>
            <w:vAlign w:val="center"/>
          </w:tcPr>
          <w:p w14:paraId="31A8EF98"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829" w:type="dxa"/>
            <w:vMerge/>
            <w:shd w:val="clear" w:color="auto" w:fill="F2F2F2" w:themeFill="background1" w:themeFillShade="F2"/>
            <w:vAlign w:val="center"/>
          </w:tcPr>
          <w:p w14:paraId="38FC6C31"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828" w:type="dxa"/>
            <w:vMerge/>
            <w:shd w:val="clear" w:color="auto" w:fill="F2F2F2" w:themeFill="background1" w:themeFillShade="F2"/>
            <w:vAlign w:val="center"/>
          </w:tcPr>
          <w:p w14:paraId="46CF62B3"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754" w:type="dxa"/>
            <w:vMerge/>
            <w:shd w:val="clear" w:color="auto" w:fill="F2F2F2" w:themeFill="background1" w:themeFillShade="F2"/>
            <w:vAlign w:val="center"/>
          </w:tcPr>
          <w:p w14:paraId="1D0A5122"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766" w:type="dxa"/>
            <w:vMerge/>
            <w:shd w:val="clear" w:color="auto" w:fill="F2F2F2" w:themeFill="background1" w:themeFillShade="F2"/>
            <w:vAlign w:val="center"/>
          </w:tcPr>
          <w:p w14:paraId="2FD7529B"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765" w:type="dxa"/>
            <w:shd w:val="clear" w:color="auto" w:fill="F2F2F2" w:themeFill="background1" w:themeFillShade="F2"/>
            <w:vAlign w:val="center"/>
          </w:tcPr>
          <w:p w14:paraId="7288C232"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Finanțe corporatiste [CF]</w:t>
            </w:r>
          </w:p>
        </w:tc>
        <w:tc>
          <w:tcPr>
            <w:tcW w:w="763" w:type="dxa"/>
            <w:shd w:val="clear" w:color="auto" w:fill="F2F2F2" w:themeFill="background1" w:themeFillShade="F2"/>
            <w:vAlign w:val="center"/>
          </w:tcPr>
          <w:p w14:paraId="038EF9B8"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Tranzacționare și vânzări [TS]</w:t>
            </w:r>
          </w:p>
        </w:tc>
        <w:tc>
          <w:tcPr>
            <w:tcW w:w="924" w:type="dxa"/>
            <w:shd w:val="clear" w:color="auto" w:fill="F2F2F2" w:themeFill="background1" w:themeFillShade="F2"/>
            <w:vAlign w:val="center"/>
          </w:tcPr>
          <w:p w14:paraId="1F0EBD92"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Brokeraj de retail [</w:t>
            </w:r>
            <w:proofErr w:type="spellStart"/>
            <w:r w:rsidRPr="00FB7B91">
              <w:rPr>
                <w:rFonts w:ascii="Times New Roman" w:eastAsia="Times New Roman" w:hAnsi="Times New Roman" w:cs="Times New Roman"/>
                <w:b/>
                <w:bCs/>
                <w:kern w:val="0"/>
                <w:lang w:eastAsia="ro-MD"/>
                <w14:ligatures w14:val="none"/>
              </w:rPr>
              <w:t>RBr</w:t>
            </w:r>
            <w:proofErr w:type="spellEnd"/>
            <w:r w:rsidRPr="00FB7B91">
              <w:rPr>
                <w:rFonts w:ascii="Times New Roman" w:eastAsia="Times New Roman" w:hAnsi="Times New Roman" w:cs="Times New Roman"/>
                <w:b/>
                <w:bCs/>
                <w:kern w:val="0"/>
                <w:lang w:eastAsia="ro-MD"/>
                <w14:ligatures w14:val="none"/>
              </w:rPr>
              <w:t>]</w:t>
            </w:r>
          </w:p>
        </w:tc>
        <w:tc>
          <w:tcPr>
            <w:tcW w:w="918" w:type="dxa"/>
            <w:shd w:val="clear" w:color="auto" w:fill="F2F2F2" w:themeFill="background1" w:themeFillShade="F2"/>
            <w:vAlign w:val="center"/>
          </w:tcPr>
          <w:p w14:paraId="138B4696"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Activitate bancară comercială [CB]</w:t>
            </w:r>
          </w:p>
        </w:tc>
        <w:tc>
          <w:tcPr>
            <w:tcW w:w="915" w:type="dxa"/>
            <w:shd w:val="clear" w:color="auto" w:fill="F2F2F2" w:themeFill="background1" w:themeFillShade="F2"/>
            <w:vAlign w:val="center"/>
          </w:tcPr>
          <w:p w14:paraId="611F92FA"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Retail servicii bancare [RB]</w:t>
            </w:r>
          </w:p>
        </w:tc>
        <w:tc>
          <w:tcPr>
            <w:tcW w:w="921" w:type="dxa"/>
            <w:shd w:val="clear" w:color="auto" w:fill="F2F2F2" w:themeFill="background1" w:themeFillShade="F2"/>
            <w:vAlign w:val="center"/>
          </w:tcPr>
          <w:p w14:paraId="13565A4A"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Plăți și decontări [PS]</w:t>
            </w:r>
          </w:p>
        </w:tc>
        <w:tc>
          <w:tcPr>
            <w:tcW w:w="766" w:type="dxa"/>
            <w:shd w:val="clear" w:color="auto" w:fill="F2F2F2" w:themeFill="background1" w:themeFillShade="F2"/>
            <w:vAlign w:val="center"/>
          </w:tcPr>
          <w:p w14:paraId="72D277B6"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Servicii de agent [AS]</w:t>
            </w:r>
          </w:p>
        </w:tc>
        <w:tc>
          <w:tcPr>
            <w:tcW w:w="765" w:type="dxa"/>
            <w:shd w:val="clear" w:color="auto" w:fill="F2F2F2" w:themeFill="background1" w:themeFillShade="F2"/>
            <w:vAlign w:val="center"/>
          </w:tcPr>
          <w:p w14:paraId="0F476F1D"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Administrarea activelor [AM]</w:t>
            </w:r>
          </w:p>
        </w:tc>
        <w:tc>
          <w:tcPr>
            <w:tcW w:w="1083" w:type="dxa"/>
            <w:shd w:val="clear" w:color="auto" w:fill="F2F2F2" w:themeFill="background1" w:themeFillShade="F2"/>
            <w:vAlign w:val="center"/>
          </w:tcPr>
          <w:p w14:paraId="427E77E3"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Elemente corporatiste [CI]</w:t>
            </w:r>
          </w:p>
        </w:tc>
      </w:tr>
      <w:tr w:rsidR="00C948E2" w:rsidRPr="00FB7B91" w14:paraId="7B60B0E0" w14:textId="77777777" w:rsidTr="003E6565">
        <w:trPr>
          <w:trHeight w:val="319"/>
        </w:trPr>
        <w:tc>
          <w:tcPr>
            <w:tcW w:w="708" w:type="dxa"/>
            <w:shd w:val="clear" w:color="auto" w:fill="F2F2F2" w:themeFill="background1" w:themeFillShade="F2"/>
            <w:vAlign w:val="center"/>
          </w:tcPr>
          <w:p w14:paraId="4CC0B0EE"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Nr. d/o</w:t>
            </w:r>
          </w:p>
        </w:tc>
        <w:tc>
          <w:tcPr>
            <w:tcW w:w="1276" w:type="dxa"/>
            <w:shd w:val="clear" w:color="auto" w:fill="F2F2F2" w:themeFill="background1" w:themeFillShade="F2"/>
            <w:vAlign w:val="center"/>
          </w:tcPr>
          <w:p w14:paraId="175071FB"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0010</w:t>
            </w:r>
          </w:p>
        </w:tc>
        <w:tc>
          <w:tcPr>
            <w:tcW w:w="910" w:type="dxa"/>
            <w:shd w:val="clear" w:color="auto" w:fill="F2F2F2" w:themeFill="background1" w:themeFillShade="F2"/>
            <w:vAlign w:val="center"/>
          </w:tcPr>
          <w:p w14:paraId="043163A8"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0020</w:t>
            </w:r>
          </w:p>
        </w:tc>
        <w:tc>
          <w:tcPr>
            <w:tcW w:w="829" w:type="dxa"/>
            <w:shd w:val="clear" w:color="auto" w:fill="F2F2F2" w:themeFill="background1" w:themeFillShade="F2"/>
            <w:vAlign w:val="center"/>
          </w:tcPr>
          <w:p w14:paraId="75C8E3B8"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0030</w:t>
            </w:r>
          </w:p>
        </w:tc>
        <w:tc>
          <w:tcPr>
            <w:tcW w:w="829" w:type="dxa"/>
            <w:shd w:val="clear" w:color="auto" w:fill="F2F2F2" w:themeFill="background1" w:themeFillShade="F2"/>
            <w:vAlign w:val="center"/>
          </w:tcPr>
          <w:p w14:paraId="36D4F2D2"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0040</w:t>
            </w:r>
          </w:p>
        </w:tc>
        <w:tc>
          <w:tcPr>
            <w:tcW w:w="828" w:type="dxa"/>
            <w:shd w:val="clear" w:color="auto" w:fill="F2F2F2" w:themeFill="background1" w:themeFillShade="F2"/>
            <w:vAlign w:val="center"/>
          </w:tcPr>
          <w:p w14:paraId="22742833"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0050</w:t>
            </w:r>
          </w:p>
        </w:tc>
        <w:tc>
          <w:tcPr>
            <w:tcW w:w="754" w:type="dxa"/>
            <w:shd w:val="clear" w:color="auto" w:fill="F2F2F2" w:themeFill="background1" w:themeFillShade="F2"/>
            <w:vAlign w:val="center"/>
          </w:tcPr>
          <w:p w14:paraId="5D36F20F"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0060</w:t>
            </w:r>
          </w:p>
        </w:tc>
        <w:tc>
          <w:tcPr>
            <w:tcW w:w="766" w:type="dxa"/>
            <w:shd w:val="clear" w:color="auto" w:fill="F2F2F2" w:themeFill="background1" w:themeFillShade="F2"/>
            <w:vAlign w:val="center"/>
          </w:tcPr>
          <w:p w14:paraId="1FF118DF"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0070</w:t>
            </w:r>
          </w:p>
        </w:tc>
        <w:tc>
          <w:tcPr>
            <w:tcW w:w="765" w:type="dxa"/>
            <w:shd w:val="clear" w:color="auto" w:fill="F2F2F2" w:themeFill="background1" w:themeFillShade="F2"/>
            <w:vAlign w:val="center"/>
          </w:tcPr>
          <w:p w14:paraId="7F53DA4E"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0080</w:t>
            </w:r>
          </w:p>
        </w:tc>
        <w:tc>
          <w:tcPr>
            <w:tcW w:w="763" w:type="dxa"/>
            <w:shd w:val="clear" w:color="auto" w:fill="F2F2F2" w:themeFill="background1" w:themeFillShade="F2"/>
            <w:vAlign w:val="center"/>
          </w:tcPr>
          <w:p w14:paraId="4EEAE47C"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0090</w:t>
            </w:r>
          </w:p>
        </w:tc>
        <w:tc>
          <w:tcPr>
            <w:tcW w:w="924" w:type="dxa"/>
            <w:shd w:val="clear" w:color="auto" w:fill="F2F2F2" w:themeFill="background1" w:themeFillShade="F2"/>
            <w:vAlign w:val="center"/>
          </w:tcPr>
          <w:p w14:paraId="244C5685"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0100</w:t>
            </w:r>
          </w:p>
        </w:tc>
        <w:tc>
          <w:tcPr>
            <w:tcW w:w="918" w:type="dxa"/>
            <w:shd w:val="clear" w:color="auto" w:fill="F2F2F2" w:themeFill="background1" w:themeFillShade="F2"/>
            <w:vAlign w:val="center"/>
          </w:tcPr>
          <w:p w14:paraId="1F9FEE41"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0110</w:t>
            </w:r>
          </w:p>
        </w:tc>
        <w:tc>
          <w:tcPr>
            <w:tcW w:w="915" w:type="dxa"/>
            <w:shd w:val="clear" w:color="auto" w:fill="F2F2F2" w:themeFill="background1" w:themeFillShade="F2"/>
            <w:vAlign w:val="center"/>
          </w:tcPr>
          <w:p w14:paraId="55840775"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0120</w:t>
            </w:r>
          </w:p>
        </w:tc>
        <w:tc>
          <w:tcPr>
            <w:tcW w:w="921" w:type="dxa"/>
            <w:shd w:val="clear" w:color="auto" w:fill="F2F2F2" w:themeFill="background1" w:themeFillShade="F2"/>
            <w:vAlign w:val="center"/>
          </w:tcPr>
          <w:p w14:paraId="451EF729"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0130</w:t>
            </w:r>
          </w:p>
        </w:tc>
        <w:tc>
          <w:tcPr>
            <w:tcW w:w="766" w:type="dxa"/>
            <w:shd w:val="clear" w:color="auto" w:fill="F2F2F2" w:themeFill="background1" w:themeFillShade="F2"/>
            <w:vAlign w:val="center"/>
          </w:tcPr>
          <w:p w14:paraId="4FFCA9B3"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0140</w:t>
            </w:r>
          </w:p>
        </w:tc>
        <w:tc>
          <w:tcPr>
            <w:tcW w:w="765" w:type="dxa"/>
            <w:shd w:val="clear" w:color="auto" w:fill="F2F2F2" w:themeFill="background1" w:themeFillShade="F2"/>
            <w:vAlign w:val="center"/>
          </w:tcPr>
          <w:p w14:paraId="2B070EA5"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0150</w:t>
            </w:r>
          </w:p>
        </w:tc>
        <w:tc>
          <w:tcPr>
            <w:tcW w:w="1083" w:type="dxa"/>
            <w:shd w:val="clear" w:color="auto" w:fill="F2F2F2" w:themeFill="background1" w:themeFillShade="F2"/>
            <w:vAlign w:val="center"/>
          </w:tcPr>
          <w:p w14:paraId="48C9A8E2"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0160</w:t>
            </w:r>
          </w:p>
        </w:tc>
      </w:tr>
      <w:tr w:rsidR="00C948E2" w:rsidRPr="00FB7B91" w14:paraId="7545F473" w14:textId="77777777" w:rsidTr="003E6565">
        <w:trPr>
          <w:trHeight w:val="282"/>
        </w:trPr>
        <w:tc>
          <w:tcPr>
            <w:tcW w:w="708" w:type="dxa"/>
            <w:vAlign w:val="center"/>
          </w:tcPr>
          <w:p w14:paraId="476E8C38"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276" w:type="dxa"/>
            <w:vAlign w:val="center"/>
          </w:tcPr>
          <w:p w14:paraId="77060A25"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10" w:type="dxa"/>
            <w:vAlign w:val="center"/>
          </w:tcPr>
          <w:p w14:paraId="3DC02A6C"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29" w:type="dxa"/>
            <w:vAlign w:val="center"/>
          </w:tcPr>
          <w:p w14:paraId="10284A2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29" w:type="dxa"/>
            <w:vAlign w:val="center"/>
          </w:tcPr>
          <w:p w14:paraId="74B26B20"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828" w:type="dxa"/>
            <w:vAlign w:val="center"/>
          </w:tcPr>
          <w:p w14:paraId="7BC48F1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754" w:type="dxa"/>
            <w:vAlign w:val="center"/>
          </w:tcPr>
          <w:p w14:paraId="3EB2C89D"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766" w:type="dxa"/>
            <w:vAlign w:val="center"/>
          </w:tcPr>
          <w:p w14:paraId="6BC705B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765" w:type="dxa"/>
            <w:vAlign w:val="center"/>
          </w:tcPr>
          <w:p w14:paraId="4D33907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763" w:type="dxa"/>
            <w:vAlign w:val="center"/>
          </w:tcPr>
          <w:p w14:paraId="4E3A8557"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24" w:type="dxa"/>
            <w:vAlign w:val="center"/>
          </w:tcPr>
          <w:p w14:paraId="361A3F7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18" w:type="dxa"/>
            <w:vAlign w:val="center"/>
          </w:tcPr>
          <w:p w14:paraId="28015814"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15" w:type="dxa"/>
            <w:vAlign w:val="center"/>
          </w:tcPr>
          <w:p w14:paraId="569CB24F"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921" w:type="dxa"/>
            <w:vAlign w:val="center"/>
          </w:tcPr>
          <w:p w14:paraId="54715FA2"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766" w:type="dxa"/>
            <w:vAlign w:val="center"/>
          </w:tcPr>
          <w:p w14:paraId="1C6EA903"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765" w:type="dxa"/>
            <w:vAlign w:val="center"/>
          </w:tcPr>
          <w:p w14:paraId="5C56A5CA"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c>
          <w:tcPr>
            <w:tcW w:w="1083" w:type="dxa"/>
            <w:vAlign w:val="center"/>
          </w:tcPr>
          <w:p w14:paraId="03231E16" w14:textId="77777777" w:rsidR="00C948E2" w:rsidRPr="00FB7B91" w:rsidRDefault="00C948E2" w:rsidP="003E6565">
            <w:pPr>
              <w:jc w:val="center"/>
              <w:rPr>
                <w:rFonts w:ascii="Times New Roman" w:eastAsia="Times New Roman" w:hAnsi="Times New Roman" w:cs="Times New Roman"/>
                <w:kern w:val="0"/>
                <w:lang w:eastAsia="ro-MD"/>
                <w14:ligatures w14:val="none"/>
              </w:rPr>
            </w:pPr>
          </w:p>
        </w:tc>
      </w:tr>
    </w:tbl>
    <w:tbl>
      <w:tblPr>
        <w:tblStyle w:val="TableGrid"/>
        <w:tblpPr w:leftFromText="180" w:rightFromText="180" w:vertAnchor="page" w:horzAnchor="page" w:tblpX="1624" w:tblpY="7921"/>
        <w:tblW w:w="6091" w:type="dxa"/>
        <w:tblLayout w:type="fixed"/>
        <w:tblLook w:val="04A0" w:firstRow="1" w:lastRow="0" w:firstColumn="1" w:lastColumn="0" w:noHBand="0" w:noVBand="1"/>
      </w:tblPr>
      <w:tblGrid>
        <w:gridCol w:w="1276"/>
        <w:gridCol w:w="709"/>
        <w:gridCol w:w="987"/>
        <w:gridCol w:w="1418"/>
        <w:gridCol w:w="1701"/>
      </w:tblGrid>
      <w:tr w:rsidR="00C948E2" w:rsidRPr="00FB7B91" w14:paraId="63292D82" w14:textId="77777777" w:rsidTr="003E6565">
        <w:trPr>
          <w:trHeight w:val="1975"/>
        </w:trPr>
        <w:tc>
          <w:tcPr>
            <w:tcW w:w="1276" w:type="dxa"/>
            <w:shd w:val="clear" w:color="auto" w:fill="F2F2F2" w:themeFill="background1" w:themeFillShade="F2"/>
            <w:vAlign w:val="center"/>
          </w:tcPr>
          <w:p w14:paraId="17BFE468"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Denumirea entității juridice</w:t>
            </w:r>
          </w:p>
        </w:tc>
        <w:tc>
          <w:tcPr>
            <w:tcW w:w="709" w:type="dxa"/>
            <w:shd w:val="clear" w:color="auto" w:fill="F2F2F2" w:themeFill="background1" w:themeFillShade="F2"/>
            <w:vAlign w:val="center"/>
          </w:tcPr>
          <w:p w14:paraId="37AA214E"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Cod</w:t>
            </w:r>
          </w:p>
        </w:tc>
        <w:tc>
          <w:tcPr>
            <w:tcW w:w="987" w:type="dxa"/>
            <w:shd w:val="clear" w:color="auto" w:fill="F2F2F2" w:themeFill="background1" w:themeFillShade="F2"/>
            <w:vAlign w:val="center"/>
          </w:tcPr>
          <w:p w14:paraId="14CC77AB"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Tipul de cod</w:t>
            </w:r>
          </w:p>
        </w:tc>
        <w:tc>
          <w:tcPr>
            <w:tcW w:w="1418" w:type="dxa"/>
            <w:shd w:val="clear" w:color="auto" w:fill="F2F2F2" w:themeFill="background1" w:themeFillShade="F2"/>
            <w:vAlign w:val="center"/>
          </w:tcPr>
          <w:p w14:paraId="031795CB"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Unitatea operațională</w:t>
            </w:r>
          </w:p>
        </w:tc>
        <w:tc>
          <w:tcPr>
            <w:tcW w:w="1701" w:type="dxa"/>
            <w:shd w:val="clear" w:color="auto" w:fill="F2F2F2" w:themeFill="background1" w:themeFillShade="F2"/>
            <w:vAlign w:val="center"/>
          </w:tcPr>
          <w:p w14:paraId="3ADA48D7"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Descriere</w:t>
            </w:r>
          </w:p>
        </w:tc>
      </w:tr>
      <w:tr w:rsidR="00C948E2" w:rsidRPr="00FB7B91" w14:paraId="4FD5F384" w14:textId="77777777" w:rsidTr="003E6565">
        <w:trPr>
          <w:trHeight w:val="265"/>
        </w:trPr>
        <w:tc>
          <w:tcPr>
            <w:tcW w:w="1276" w:type="dxa"/>
            <w:shd w:val="clear" w:color="auto" w:fill="F2F2F2" w:themeFill="background1" w:themeFillShade="F2"/>
            <w:vAlign w:val="center"/>
          </w:tcPr>
          <w:p w14:paraId="3DC3B70F"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0170</w:t>
            </w:r>
          </w:p>
        </w:tc>
        <w:tc>
          <w:tcPr>
            <w:tcW w:w="709" w:type="dxa"/>
            <w:shd w:val="clear" w:color="auto" w:fill="F2F2F2" w:themeFill="background1" w:themeFillShade="F2"/>
            <w:vAlign w:val="center"/>
          </w:tcPr>
          <w:p w14:paraId="18528455"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0181</w:t>
            </w:r>
          </w:p>
        </w:tc>
        <w:tc>
          <w:tcPr>
            <w:tcW w:w="987" w:type="dxa"/>
            <w:shd w:val="clear" w:color="auto" w:fill="F2F2F2" w:themeFill="background1" w:themeFillShade="F2"/>
            <w:vAlign w:val="center"/>
          </w:tcPr>
          <w:p w14:paraId="30AB681A"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0185</w:t>
            </w:r>
          </w:p>
        </w:tc>
        <w:tc>
          <w:tcPr>
            <w:tcW w:w="1418" w:type="dxa"/>
            <w:shd w:val="clear" w:color="auto" w:fill="F2F2F2" w:themeFill="background1" w:themeFillShade="F2"/>
            <w:vAlign w:val="center"/>
          </w:tcPr>
          <w:p w14:paraId="3AC58244"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0190</w:t>
            </w:r>
          </w:p>
        </w:tc>
        <w:tc>
          <w:tcPr>
            <w:tcW w:w="1701" w:type="dxa"/>
            <w:shd w:val="clear" w:color="auto" w:fill="F2F2F2" w:themeFill="background1" w:themeFillShade="F2"/>
            <w:vAlign w:val="center"/>
          </w:tcPr>
          <w:p w14:paraId="462335DB"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r w:rsidRPr="00FB7B91">
              <w:rPr>
                <w:rFonts w:ascii="Times New Roman" w:eastAsia="Times New Roman" w:hAnsi="Times New Roman" w:cs="Times New Roman"/>
                <w:b/>
                <w:bCs/>
                <w:kern w:val="0"/>
                <w:lang w:eastAsia="ro-MD"/>
                <w14:ligatures w14:val="none"/>
              </w:rPr>
              <w:t>0200</w:t>
            </w:r>
          </w:p>
        </w:tc>
      </w:tr>
      <w:tr w:rsidR="00C948E2" w:rsidRPr="00FB7B91" w14:paraId="0D7B4CE2" w14:textId="77777777" w:rsidTr="003E6565">
        <w:trPr>
          <w:trHeight w:val="335"/>
        </w:trPr>
        <w:tc>
          <w:tcPr>
            <w:tcW w:w="1276" w:type="dxa"/>
          </w:tcPr>
          <w:p w14:paraId="5DEBEA70"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709" w:type="dxa"/>
            <w:vAlign w:val="center"/>
          </w:tcPr>
          <w:p w14:paraId="3E8DC293" w14:textId="77777777" w:rsidR="00C948E2" w:rsidRPr="00FB7B91" w:rsidRDefault="00C948E2" w:rsidP="003E6565">
            <w:pPr>
              <w:jc w:val="center"/>
              <w:rPr>
                <w:rFonts w:ascii="Times New Roman" w:eastAsia="Times New Roman" w:hAnsi="Times New Roman" w:cs="Times New Roman"/>
                <w:smallCaps/>
                <w:kern w:val="0"/>
                <w:lang w:eastAsia="ro-MD"/>
                <w14:ligatures w14:val="none"/>
              </w:rPr>
            </w:pPr>
          </w:p>
        </w:tc>
        <w:tc>
          <w:tcPr>
            <w:tcW w:w="987" w:type="dxa"/>
            <w:vAlign w:val="center"/>
          </w:tcPr>
          <w:p w14:paraId="5F6E4CDB" w14:textId="77777777" w:rsidR="00C948E2" w:rsidRPr="00FB7B91" w:rsidRDefault="00C948E2" w:rsidP="003E6565">
            <w:pPr>
              <w:jc w:val="center"/>
              <w:rPr>
                <w:rFonts w:ascii="Times New Roman" w:eastAsia="Times New Roman" w:hAnsi="Times New Roman" w:cs="Times New Roman"/>
                <w:smallCaps/>
                <w:kern w:val="0"/>
                <w:lang w:eastAsia="ro-MD"/>
                <w14:ligatures w14:val="none"/>
              </w:rPr>
            </w:pPr>
          </w:p>
        </w:tc>
        <w:tc>
          <w:tcPr>
            <w:tcW w:w="1418" w:type="dxa"/>
            <w:vAlign w:val="center"/>
          </w:tcPr>
          <w:p w14:paraId="25874407"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c>
          <w:tcPr>
            <w:tcW w:w="1701" w:type="dxa"/>
            <w:vAlign w:val="center"/>
          </w:tcPr>
          <w:p w14:paraId="51498B8C" w14:textId="77777777" w:rsidR="00C948E2" w:rsidRPr="00FB7B91" w:rsidRDefault="00C948E2" w:rsidP="003E6565">
            <w:pPr>
              <w:jc w:val="center"/>
              <w:rPr>
                <w:rFonts w:ascii="Times New Roman" w:eastAsia="Times New Roman" w:hAnsi="Times New Roman" w:cs="Times New Roman"/>
                <w:b/>
                <w:bCs/>
                <w:kern w:val="0"/>
                <w:lang w:eastAsia="ro-MD"/>
                <w14:ligatures w14:val="none"/>
              </w:rPr>
            </w:pPr>
          </w:p>
        </w:tc>
      </w:tr>
    </w:tbl>
    <w:p w14:paraId="0CE56700" w14:textId="77777777" w:rsidR="004E41B1" w:rsidRPr="00FB7B91" w:rsidRDefault="00D633ED" w:rsidP="00D633ED">
      <w:pPr>
        <w:pStyle w:val="Instructionsberschrift2"/>
        <w:numPr>
          <w:ilvl w:val="0"/>
          <w:numId w:val="0"/>
        </w:numPr>
        <w:suppressAutoHyphens/>
        <w:ind w:left="357" w:hanging="357"/>
        <w:rPr>
          <w:rFonts w:ascii="Times New Roman" w:hAnsi="Times New Roman"/>
          <w:sz w:val="24"/>
          <w:u w:val="none"/>
        </w:rPr>
        <w:sectPr w:rsidR="004E41B1" w:rsidRPr="00FB7B91" w:rsidSect="00497B92">
          <w:pgSz w:w="16838" w:h="11906" w:orient="landscape"/>
          <w:pgMar w:top="1701" w:right="1134" w:bottom="851" w:left="1134" w:header="709" w:footer="709" w:gutter="0"/>
          <w:cols w:space="708"/>
          <w:docGrid w:linePitch="360"/>
        </w:sectPr>
      </w:pPr>
      <w:bookmarkStart w:id="31" w:name="_Toc473561030"/>
      <w:bookmarkStart w:id="32" w:name="_Toc152862724"/>
      <w:r w:rsidRPr="00FB7B91">
        <w:rPr>
          <w:rFonts w:ascii="Times New Roman" w:hAnsi="Times New Roman"/>
          <w:sz w:val="24"/>
          <w:u w:val="none"/>
        </w:rPr>
        <w:tab/>
      </w:r>
    </w:p>
    <w:p w14:paraId="33F0C0C4" w14:textId="3F332E04" w:rsidR="006B36EC" w:rsidRPr="00FB7B91" w:rsidRDefault="00D633ED" w:rsidP="00D633ED">
      <w:pPr>
        <w:pStyle w:val="Instructionsberschrift2"/>
        <w:numPr>
          <w:ilvl w:val="0"/>
          <w:numId w:val="0"/>
        </w:numPr>
        <w:suppressAutoHyphens/>
        <w:ind w:left="357" w:hanging="357"/>
        <w:rPr>
          <w:rFonts w:ascii="Times New Roman" w:hAnsi="Times New Roman"/>
          <w:b/>
          <w:bCs/>
          <w:sz w:val="24"/>
        </w:rPr>
      </w:pPr>
      <w:r w:rsidRPr="00FB7B91">
        <w:rPr>
          <w:rFonts w:ascii="Times New Roman" w:hAnsi="Times New Roman"/>
          <w:b/>
          <w:bCs/>
          <w:sz w:val="24"/>
          <w:u w:val="none"/>
          <w:lang w:val="ro-MD"/>
        </w:rPr>
        <w:lastRenderedPageBreak/>
        <w:t>Modul de completare a raportului</w:t>
      </w:r>
      <w:r w:rsidRPr="00FB7B91">
        <w:rPr>
          <w:rFonts w:ascii="Times New Roman" w:hAnsi="Times New Roman"/>
          <w:sz w:val="24"/>
          <w:u w:val="none"/>
          <w:lang w:val="ro-MD"/>
        </w:rPr>
        <w:t xml:space="preserve"> </w:t>
      </w:r>
      <w:r w:rsidRPr="00FB7B91">
        <w:rPr>
          <w:rFonts w:ascii="Times New Roman" w:hAnsi="Times New Roman"/>
          <w:b/>
          <w:bCs/>
          <w:sz w:val="24"/>
          <w:u w:val="none"/>
          <w:lang w:val="ro-MD"/>
        </w:rPr>
        <w:t>C 17.02</w:t>
      </w:r>
      <w:r w:rsidRPr="00FB7B91">
        <w:rPr>
          <w:rFonts w:ascii="Times New Roman" w:hAnsi="Times New Roman"/>
          <w:b/>
          <w:bCs/>
          <w:sz w:val="24"/>
        </w:rPr>
        <w:t>: Riscul operațional: Informații detaliate privind cele mai mari evenimente de pierdere din anul precedent (OPR DETAILS 2)</w:t>
      </w:r>
    </w:p>
    <w:p w14:paraId="421BDDD6" w14:textId="4F7AC552" w:rsidR="00D633ED" w:rsidRPr="00FB7B91" w:rsidRDefault="00D633ED" w:rsidP="00D633ED">
      <w:pPr>
        <w:pStyle w:val="Instructionsberschrift2"/>
        <w:numPr>
          <w:ilvl w:val="0"/>
          <w:numId w:val="0"/>
        </w:numPr>
        <w:suppressAutoHyphens/>
        <w:ind w:left="357" w:hanging="357"/>
        <w:rPr>
          <w:rFonts w:ascii="Times New Roman" w:hAnsi="Times New Roman" w:cs="Times New Roman"/>
          <w:sz w:val="24"/>
        </w:rPr>
      </w:pPr>
      <w:r w:rsidRPr="00FB7B91">
        <w:rPr>
          <w:rFonts w:ascii="Times New Roman" w:hAnsi="Times New Roman"/>
          <w:sz w:val="24"/>
        </w:rPr>
        <w:t>Instrucțiuni privind anumite poziții</w:t>
      </w:r>
      <w:bookmarkEnd w:id="31"/>
      <w:bookmarkEnd w:id="32"/>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D633ED" w:rsidRPr="00FB7B91" w14:paraId="01ED25FB" w14:textId="77777777" w:rsidTr="005263E8">
        <w:tc>
          <w:tcPr>
            <w:tcW w:w="9062" w:type="dxa"/>
            <w:gridSpan w:val="2"/>
            <w:shd w:val="clear" w:color="auto" w:fill="BFBFBF"/>
          </w:tcPr>
          <w:p w14:paraId="421A3196" w14:textId="50488BE7" w:rsidR="00497B92" w:rsidRPr="00FB7B91" w:rsidRDefault="00D633ED" w:rsidP="005263E8">
            <w:pPr>
              <w:suppressAutoHyphens/>
              <w:rPr>
                <w:rFonts w:ascii="Times New Roman" w:hAnsi="Times New Roman"/>
                <w:b/>
                <w:sz w:val="24"/>
              </w:rPr>
            </w:pPr>
            <w:r w:rsidRPr="00FB7B91">
              <w:rPr>
                <w:rFonts w:ascii="Times New Roman" w:hAnsi="Times New Roman"/>
                <w:b/>
                <w:sz w:val="24"/>
              </w:rPr>
              <w:t>Coloane</w:t>
            </w:r>
          </w:p>
        </w:tc>
      </w:tr>
      <w:tr w:rsidR="00D633ED" w:rsidRPr="00FB7B91" w14:paraId="47747CBC" w14:textId="77777777" w:rsidTr="005263E8">
        <w:tc>
          <w:tcPr>
            <w:tcW w:w="951" w:type="dxa"/>
            <w:shd w:val="clear" w:color="auto" w:fill="auto"/>
          </w:tcPr>
          <w:p w14:paraId="01D6C389"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0010</w:t>
            </w:r>
          </w:p>
        </w:tc>
        <w:tc>
          <w:tcPr>
            <w:tcW w:w="8111" w:type="dxa"/>
            <w:shd w:val="clear" w:color="auto" w:fill="auto"/>
          </w:tcPr>
          <w:p w14:paraId="27181ED6" w14:textId="77777777" w:rsidR="00D633ED" w:rsidRPr="00FB7B91" w:rsidRDefault="00D633ED" w:rsidP="005263E8">
            <w:pPr>
              <w:suppressAutoHyphens/>
              <w:rPr>
                <w:rFonts w:ascii="Times New Roman" w:hAnsi="Times New Roman"/>
                <w:sz w:val="24"/>
              </w:rPr>
            </w:pPr>
            <w:r w:rsidRPr="00FB7B91">
              <w:rPr>
                <w:rStyle w:val="InstructionsTabelleberschrift"/>
                <w:rFonts w:ascii="Times New Roman" w:hAnsi="Times New Roman"/>
                <w:sz w:val="24"/>
              </w:rPr>
              <w:t>Numărul de identificare a evenimentului</w:t>
            </w:r>
          </w:p>
          <w:p w14:paraId="6363CDD4"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 xml:space="preserve">Numărul de identificare a evenimentului este un număr de identificare a rândului și trebuie să fie unic pentru fiecare rând din formular. </w:t>
            </w:r>
          </w:p>
          <w:p w14:paraId="06DC2B44" w14:textId="2979264C" w:rsidR="00D633ED" w:rsidRPr="00FB7B91" w:rsidRDefault="00D633ED" w:rsidP="005263E8">
            <w:pPr>
              <w:suppressAutoHyphens/>
              <w:rPr>
                <w:rFonts w:ascii="Times New Roman" w:hAnsi="Times New Roman"/>
                <w:sz w:val="24"/>
              </w:rPr>
            </w:pPr>
            <w:r w:rsidRPr="00FB7B91">
              <w:rPr>
                <w:rFonts w:ascii="Times New Roman" w:hAnsi="Times New Roman"/>
                <w:sz w:val="24"/>
              </w:rPr>
              <w:t xml:space="preserve">Atunci când este disponibil un număr de identificare intern, </w:t>
            </w:r>
            <w:r w:rsidR="00114E6F" w:rsidRPr="00FB7B91">
              <w:rPr>
                <w:rFonts w:ascii="Times New Roman" w:hAnsi="Times New Roman"/>
                <w:sz w:val="24"/>
              </w:rPr>
              <w:t xml:space="preserve">băncile </w:t>
            </w:r>
            <w:r w:rsidRPr="00FB7B91">
              <w:rPr>
                <w:rFonts w:ascii="Times New Roman" w:hAnsi="Times New Roman"/>
                <w:sz w:val="24"/>
              </w:rPr>
              <w:t>furnizează acest număr de identificare intern. În caz contrar, se folosesc numeralele 1, 2, 3 etc. pentru identificarea evenimentelor raportate.</w:t>
            </w:r>
          </w:p>
        </w:tc>
      </w:tr>
      <w:tr w:rsidR="00D633ED" w:rsidRPr="00FB7B91" w14:paraId="69F28F84" w14:textId="77777777" w:rsidTr="005263E8">
        <w:tc>
          <w:tcPr>
            <w:tcW w:w="951" w:type="dxa"/>
            <w:shd w:val="clear" w:color="auto" w:fill="auto"/>
          </w:tcPr>
          <w:p w14:paraId="5AE21881"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0020</w:t>
            </w:r>
          </w:p>
        </w:tc>
        <w:tc>
          <w:tcPr>
            <w:tcW w:w="8111" w:type="dxa"/>
            <w:shd w:val="clear" w:color="auto" w:fill="auto"/>
          </w:tcPr>
          <w:p w14:paraId="2ED2EF65" w14:textId="77777777" w:rsidR="00D633ED" w:rsidRPr="00FB7B91" w:rsidRDefault="00D633ED" w:rsidP="005263E8">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Data de contabilizare</w:t>
            </w:r>
          </w:p>
          <w:p w14:paraId="6D36CA0F"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 xml:space="preserve">Data de contabilizare înseamnă data la care s-a recunoscut pentru prima oară în contul de profit și pierdere o pierdere sau o rezervă/un provizion pentru o pierdere din riscul operațional. </w:t>
            </w:r>
          </w:p>
        </w:tc>
      </w:tr>
      <w:tr w:rsidR="00D633ED" w:rsidRPr="00FB7B91" w14:paraId="2E1531F2" w14:textId="77777777" w:rsidTr="005263E8">
        <w:tc>
          <w:tcPr>
            <w:tcW w:w="951" w:type="dxa"/>
            <w:shd w:val="clear" w:color="auto" w:fill="auto"/>
          </w:tcPr>
          <w:p w14:paraId="1978B4B7"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0030</w:t>
            </w:r>
          </w:p>
        </w:tc>
        <w:tc>
          <w:tcPr>
            <w:tcW w:w="8111" w:type="dxa"/>
            <w:shd w:val="clear" w:color="auto" w:fill="auto"/>
          </w:tcPr>
          <w:p w14:paraId="46B98A53" w14:textId="77777777" w:rsidR="00D633ED" w:rsidRPr="00FB7B91" w:rsidRDefault="00D633ED" w:rsidP="005263E8">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Data de apariție</w:t>
            </w:r>
          </w:p>
          <w:p w14:paraId="56FC74AF"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Data de apariție este data la care s-a produs sau a început evenimentul de risc operațional cauzator de pierderi.</w:t>
            </w:r>
          </w:p>
        </w:tc>
      </w:tr>
      <w:tr w:rsidR="00D633ED" w:rsidRPr="00FB7B91" w14:paraId="7754C84C" w14:textId="77777777" w:rsidTr="005263E8">
        <w:tc>
          <w:tcPr>
            <w:tcW w:w="951" w:type="dxa"/>
            <w:shd w:val="clear" w:color="auto" w:fill="auto"/>
          </w:tcPr>
          <w:p w14:paraId="7E29D89E"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0040</w:t>
            </w:r>
          </w:p>
        </w:tc>
        <w:tc>
          <w:tcPr>
            <w:tcW w:w="8111" w:type="dxa"/>
            <w:shd w:val="clear" w:color="auto" w:fill="auto"/>
          </w:tcPr>
          <w:p w14:paraId="26681F15" w14:textId="77777777" w:rsidR="00D633ED" w:rsidRPr="00FB7B91" w:rsidRDefault="00D633ED" w:rsidP="005263E8">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Data de descoperire</w:t>
            </w:r>
          </w:p>
          <w:p w14:paraId="037D41DF" w14:textId="27BEF918" w:rsidR="00D633ED" w:rsidRPr="00FB7B91" w:rsidRDefault="00D633ED" w:rsidP="005263E8">
            <w:pPr>
              <w:suppressAutoHyphens/>
              <w:rPr>
                <w:rFonts w:ascii="Times New Roman" w:hAnsi="Times New Roman"/>
                <w:sz w:val="24"/>
              </w:rPr>
            </w:pPr>
            <w:r w:rsidRPr="00FB7B91">
              <w:rPr>
                <w:rFonts w:ascii="Times New Roman" w:hAnsi="Times New Roman"/>
                <w:sz w:val="24"/>
              </w:rPr>
              <w:t xml:space="preserve">Data de descoperire este data la care </w:t>
            </w:r>
            <w:r w:rsidR="00114E6F" w:rsidRPr="00FB7B91">
              <w:rPr>
                <w:rFonts w:ascii="Times New Roman" w:hAnsi="Times New Roman"/>
                <w:sz w:val="24"/>
              </w:rPr>
              <w:t xml:space="preserve">banca </w:t>
            </w:r>
            <w:r w:rsidRPr="00FB7B91">
              <w:rPr>
                <w:rFonts w:ascii="Times New Roman" w:hAnsi="Times New Roman"/>
                <w:sz w:val="24"/>
              </w:rPr>
              <w:t>a devenit conștientă de evenimentul de risc operațional cauzator de pierderi.</w:t>
            </w:r>
          </w:p>
        </w:tc>
      </w:tr>
      <w:tr w:rsidR="00D633ED" w:rsidRPr="00FB7B91" w14:paraId="65C6F0BC" w14:textId="77777777" w:rsidTr="005263E8">
        <w:tc>
          <w:tcPr>
            <w:tcW w:w="951" w:type="dxa"/>
            <w:shd w:val="clear" w:color="auto" w:fill="auto"/>
          </w:tcPr>
          <w:p w14:paraId="0A9505F9"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0050</w:t>
            </w:r>
          </w:p>
        </w:tc>
        <w:tc>
          <w:tcPr>
            <w:tcW w:w="8111" w:type="dxa"/>
            <w:shd w:val="clear" w:color="auto" w:fill="auto"/>
          </w:tcPr>
          <w:p w14:paraId="1212C666" w14:textId="77777777" w:rsidR="00D633ED" w:rsidRPr="00FB7B91" w:rsidRDefault="00D633ED" w:rsidP="005263E8">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Categoria de evenimente de pierdere</w:t>
            </w:r>
          </w:p>
          <w:p w14:paraId="7551FF95" w14:textId="162A331D" w:rsidR="00D633ED" w:rsidRPr="00FB7B91" w:rsidRDefault="00D633ED" w:rsidP="005263E8">
            <w:pPr>
              <w:suppressAutoHyphens/>
              <w:rPr>
                <w:rFonts w:ascii="Times New Roman" w:hAnsi="Times New Roman"/>
                <w:sz w:val="24"/>
              </w:rPr>
            </w:pPr>
            <w:r w:rsidRPr="00FB7B91">
              <w:rPr>
                <w:rFonts w:ascii="Times New Roman" w:hAnsi="Times New Roman"/>
                <w:sz w:val="24"/>
              </w:rPr>
              <w:t xml:space="preserve">Categoriile de evenimente de pierdere astfel cum sunt definite în tabelul 1 din secțiunea </w:t>
            </w:r>
            <w:r w:rsidR="00A14A2C" w:rsidRPr="00FB7B91">
              <w:rPr>
                <w:rFonts w:ascii="Times New Roman" w:hAnsi="Times New Roman"/>
                <w:sz w:val="24"/>
              </w:rPr>
              <w:t>1</w:t>
            </w:r>
            <w:r w:rsidRPr="00FB7B91">
              <w:rPr>
                <w:rFonts w:ascii="Times New Roman" w:hAnsi="Times New Roman"/>
                <w:sz w:val="24"/>
              </w:rPr>
              <w:t xml:space="preserve"> din prezenta anexă. </w:t>
            </w:r>
          </w:p>
        </w:tc>
      </w:tr>
      <w:tr w:rsidR="00D633ED" w:rsidRPr="00FB7B91" w14:paraId="0E69B5E7" w14:textId="77777777" w:rsidTr="005263E8">
        <w:tc>
          <w:tcPr>
            <w:tcW w:w="951" w:type="dxa"/>
            <w:shd w:val="clear" w:color="auto" w:fill="auto"/>
          </w:tcPr>
          <w:p w14:paraId="1C0E5502"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0060</w:t>
            </w:r>
          </w:p>
        </w:tc>
        <w:tc>
          <w:tcPr>
            <w:tcW w:w="8111" w:type="dxa"/>
            <w:shd w:val="clear" w:color="auto" w:fill="auto"/>
          </w:tcPr>
          <w:p w14:paraId="6CDFF91A" w14:textId="77777777" w:rsidR="00D633ED" w:rsidRPr="00FB7B91" w:rsidRDefault="00D633ED" w:rsidP="005263E8">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Pierderea brută</w:t>
            </w:r>
          </w:p>
          <w:p w14:paraId="6764504E" w14:textId="6BF7A25E" w:rsidR="00D633ED" w:rsidRPr="00FB7B91" w:rsidRDefault="00D633ED" w:rsidP="005263E8">
            <w:pPr>
              <w:suppressAutoHyphens/>
              <w:rPr>
                <w:rFonts w:ascii="Times New Roman" w:hAnsi="Times New Roman"/>
                <w:sz w:val="24"/>
              </w:rPr>
            </w:pPr>
            <w:r w:rsidRPr="00FB7B91">
              <w:rPr>
                <w:rFonts w:ascii="Times New Roman" w:hAnsi="Times New Roman"/>
                <w:sz w:val="24"/>
              </w:rPr>
              <w:t>Pierderea brută legată de evenimentul de pierdere raportată pe rândurile 0020, 0120</w:t>
            </w:r>
            <w:r w:rsidR="00C84CFB" w:rsidRPr="00FB7B91">
              <w:rPr>
                <w:rFonts w:ascii="Times New Roman" w:hAnsi="Times New Roman"/>
                <w:sz w:val="24"/>
              </w:rPr>
              <w:t>...0</w:t>
            </w:r>
            <w:r w:rsidR="00110278" w:rsidRPr="00FB7B91">
              <w:rPr>
                <w:rFonts w:ascii="Times New Roman" w:hAnsi="Times New Roman"/>
                <w:sz w:val="24"/>
              </w:rPr>
              <w:t>8</w:t>
            </w:r>
            <w:r w:rsidR="00C84CFB" w:rsidRPr="00FB7B91">
              <w:rPr>
                <w:rFonts w:ascii="Times New Roman" w:hAnsi="Times New Roman"/>
                <w:sz w:val="24"/>
              </w:rPr>
              <w:t>20</w:t>
            </w:r>
            <w:r w:rsidRPr="00FB7B91">
              <w:rPr>
                <w:rFonts w:ascii="Times New Roman" w:hAnsi="Times New Roman"/>
                <w:sz w:val="24"/>
              </w:rPr>
              <w:t xml:space="preserve"> din formularul C 17.01.</w:t>
            </w:r>
          </w:p>
        </w:tc>
      </w:tr>
      <w:tr w:rsidR="00D633ED" w:rsidRPr="00FB7B91" w14:paraId="0A2A8EF8" w14:textId="77777777" w:rsidTr="005263E8">
        <w:tc>
          <w:tcPr>
            <w:tcW w:w="951" w:type="dxa"/>
            <w:shd w:val="clear" w:color="auto" w:fill="auto"/>
          </w:tcPr>
          <w:p w14:paraId="0874122C"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0070</w:t>
            </w:r>
          </w:p>
        </w:tc>
        <w:tc>
          <w:tcPr>
            <w:tcW w:w="8111" w:type="dxa"/>
            <w:shd w:val="clear" w:color="auto" w:fill="auto"/>
          </w:tcPr>
          <w:p w14:paraId="67E9DEC0" w14:textId="77777777" w:rsidR="00D633ED" w:rsidRPr="00FB7B91" w:rsidRDefault="00D633ED" w:rsidP="005263E8">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Pierderea brută excluzând recuperările directe</w:t>
            </w:r>
          </w:p>
          <w:p w14:paraId="12135181" w14:textId="161CF141" w:rsidR="00D633ED" w:rsidRPr="00FB7B91" w:rsidRDefault="00D633ED" w:rsidP="005263E8">
            <w:pPr>
              <w:suppressAutoHyphens/>
              <w:rPr>
                <w:rFonts w:ascii="Times New Roman" w:hAnsi="Times New Roman"/>
                <w:sz w:val="24"/>
              </w:rPr>
            </w:pPr>
            <w:r w:rsidRPr="00FB7B91">
              <w:rPr>
                <w:rFonts w:ascii="Times New Roman" w:hAnsi="Times New Roman"/>
                <w:sz w:val="24"/>
              </w:rPr>
              <w:t xml:space="preserve">Pierderea brută legată de evenimentul de pierdere raportată pe rândurile 0020, 0120 </w:t>
            </w:r>
            <w:r w:rsidR="00C84CFB" w:rsidRPr="00FB7B91">
              <w:rPr>
                <w:rFonts w:ascii="Times New Roman" w:hAnsi="Times New Roman"/>
                <w:sz w:val="24"/>
              </w:rPr>
              <w:t>...0</w:t>
            </w:r>
            <w:r w:rsidR="00110278" w:rsidRPr="00FB7B91">
              <w:rPr>
                <w:rFonts w:ascii="Times New Roman" w:hAnsi="Times New Roman"/>
                <w:sz w:val="24"/>
              </w:rPr>
              <w:t>8</w:t>
            </w:r>
            <w:r w:rsidR="00C84CFB" w:rsidRPr="00FB7B91">
              <w:rPr>
                <w:rFonts w:ascii="Times New Roman" w:hAnsi="Times New Roman"/>
                <w:sz w:val="24"/>
              </w:rPr>
              <w:t>20</w:t>
            </w:r>
            <w:r w:rsidRPr="00FB7B91">
              <w:rPr>
                <w:rFonts w:ascii="Times New Roman" w:hAnsi="Times New Roman"/>
                <w:sz w:val="24"/>
              </w:rPr>
              <w:t xml:space="preserve"> din formularul C 17.01, excluzând recuperările directe relevante pentru evenimentul de pierdere respectiv.</w:t>
            </w:r>
          </w:p>
        </w:tc>
      </w:tr>
      <w:tr w:rsidR="00D633ED" w:rsidRPr="00FB7B91" w14:paraId="5B73D3EC" w14:textId="77777777" w:rsidTr="005263E8">
        <w:tc>
          <w:tcPr>
            <w:tcW w:w="951" w:type="dxa"/>
            <w:shd w:val="clear" w:color="auto" w:fill="auto"/>
          </w:tcPr>
          <w:p w14:paraId="1DBB700D"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0080 - 0160</w:t>
            </w:r>
          </w:p>
        </w:tc>
        <w:tc>
          <w:tcPr>
            <w:tcW w:w="8111" w:type="dxa"/>
            <w:shd w:val="clear" w:color="auto" w:fill="auto"/>
          </w:tcPr>
          <w:p w14:paraId="3AC65FCA" w14:textId="77777777" w:rsidR="00D633ED" w:rsidRPr="00FB7B91" w:rsidRDefault="00D633ED" w:rsidP="005263E8">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Pierderea brută pe linii de activitate</w:t>
            </w:r>
          </w:p>
          <w:p w14:paraId="6755A3A5" w14:textId="56B219F4" w:rsidR="00D633ED" w:rsidRPr="00FB7B91" w:rsidRDefault="00D633ED" w:rsidP="005263E8">
            <w:pPr>
              <w:suppressAutoHyphens/>
              <w:rPr>
                <w:rFonts w:ascii="Times New Roman" w:hAnsi="Times New Roman"/>
                <w:sz w:val="24"/>
              </w:rPr>
            </w:pPr>
            <w:r w:rsidRPr="00FB7B91">
              <w:rPr>
                <w:rFonts w:ascii="Times New Roman" w:hAnsi="Times New Roman"/>
                <w:sz w:val="24"/>
              </w:rPr>
              <w:t xml:space="preserve">Pierderea brută, astfel cum se raportează în coloana 0060, se alocă liniilor de activitate relevante, astfel cum sunt menționate în tabelul 2 din secțiunea </w:t>
            </w:r>
            <w:r w:rsidR="00114E6F" w:rsidRPr="00FB7B91">
              <w:rPr>
                <w:rFonts w:ascii="Times New Roman" w:hAnsi="Times New Roman"/>
                <w:sz w:val="24"/>
              </w:rPr>
              <w:t>1, capitolul II din prezenta anexă.</w:t>
            </w:r>
          </w:p>
        </w:tc>
      </w:tr>
      <w:tr w:rsidR="00D633ED" w:rsidRPr="00FB7B91" w14:paraId="0619F700" w14:textId="77777777" w:rsidTr="005263E8">
        <w:tc>
          <w:tcPr>
            <w:tcW w:w="951" w:type="dxa"/>
            <w:shd w:val="clear" w:color="auto" w:fill="auto"/>
          </w:tcPr>
          <w:p w14:paraId="0595DC8E"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0170</w:t>
            </w:r>
          </w:p>
        </w:tc>
        <w:tc>
          <w:tcPr>
            <w:tcW w:w="8111" w:type="dxa"/>
            <w:shd w:val="clear" w:color="auto" w:fill="auto"/>
          </w:tcPr>
          <w:p w14:paraId="613AE290" w14:textId="77777777" w:rsidR="00D633ED" w:rsidRPr="00FB7B91" w:rsidRDefault="00D633ED" w:rsidP="005263E8">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Denumirea entității juridice</w:t>
            </w:r>
          </w:p>
          <w:p w14:paraId="2B12AA3F" w14:textId="26EDFA65" w:rsidR="00D633ED" w:rsidRPr="00FB7B91" w:rsidRDefault="00D633ED" w:rsidP="005263E8">
            <w:pPr>
              <w:suppressAutoHyphens/>
              <w:rPr>
                <w:rFonts w:ascii="Times New Roman" w:hAnsi="Times New Roman"/>
                <w:sz w:val="24"/>
              </w:rPr>
            </w:pPr>
            <w:r w:rsidRPr="00FB7B91">
              <w:rPr>
                <w:rFonts w:ascii="Times New Roman" w:hAnsi="Times New Roman"/>
                <w:sz w:val="24"/>
              </w:rPr>
              <w:lastRenderedPageBreak/>
              <w:t>Denumirea entității juridice</w:t>
            </w:r>
            <w:r w:rsidR="00CE495E" w:rsidRPr="00FB7B91">
              <w:rPr>
                <w:rFonts w:ascii="Times New Roman" w:hAnsi="Times New Roman"/>
                <w:sz w:val="24"/>
              </w:rPr>
              <w:t xml:space="preserve"> aflate în perimetrul de consolidare </w:t>
            </w:r>
            <w:r w:rsidRPr="00FB7B91">
              <w:rPr>
                <w:rFonts w:ascii="Times New Roman" w:hAnsi="Times New Roman"/>
                <w:sz w:val="24"/>
              </w:rPr>
              <w:t>în cadrul căreia s-a produs pierderea (sau cea mai mare parte a pierderii, în cazul în care au fost afectate mai multe entități).</w:t>
            </w:r>
          </w:p>
        </w:tc>
      </w:tr>
      <w:tr w:rsidR="00FB7B91" w:rsidRPr="00FB7B91" w14:paraId="78C38F8A" w14:textId="77777777" w:rsidTr="00B9483A">
        <w:tc>
          <w:tcPr>
            <w:tcW w:w="951" w:type="dxa"/>
            <w:shd w:val="clear" w:color="auto" w:fill="auto"/>
          </w:tcPr>
          <w:p w14:paraId="2D2572C0" w14:textId="77777777" w:rsidR="00FB7B91" w:rsidRPr="00FB7B91" w:rsidRDefault="00FB7B91" w:rsidP="005263E8">
            <w:pPr>
              <w:suppressAutoHyphens/>
              <w:rPr>
                <w:rFonts w:ascii="Times New Roman" w:hAnsi="Times New Roman"/>
                <w:sz w:val="24"/>
              </w:rPr>
            </w:pPr>
            <w:r w:rsidRPr="00FB7B91">
              <w:rPr>
                <w:rFonts w:ascii="Times New Roman" w:hAnsi="Times New Roman"/>
                <w:sz w:val="24"/>
              </w:rPr>
              <w:lastRenderedPageBreak/>
              <w:t>0181</w:t>
            </w:r>
          </w:p>
        </w:tc>
        <w:tc>
          <w:tcPr>
            <w:tcW w:w="8111" w:type="dxa"/>
            <w:shd w:val="clear" w:color="auto" w:fill="auto"/>
          </w:tcPr>
          <w:p w14:paraId="0B3E1F7E" w14:textId="77777777" w:rsidR="00FB7B91" w:rsidRPr="00FB7B91" w:rsidRDefault="00FB7B91" w:rsidP="00BE292B">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Cod</w:t>
            </w:r>
          </w:p>
          <w:p w14:paraId="694ADBFE" w14:textId="77777777" w:rsidR="00FB7B91" w:rsidRPr="00FB7B91" w:rsidRDefault="00FB7B91" w:rsidP="00036035">
            <w:pPr>
              <w:suppressAutoHyphens/>
              <w:rPr>
                <w:rStyle w:val="InstructionsTabelleberschrift"/>
                <w:rFonts w:ascii="Times New Roman" w:hAnsi="Times New Roman"/>
                <w:b w:val="0"/>
                <w:sz w:val="24"/>
                <w:u w:val="none"/>
              </w:rPr>
            </w:pPr>
            <w:r w:rsidRPr="00FB7B91">
              <w:rPr>
                <w:rStyle w:val="InstructionsTabelleberschrift"/>
                <w:rFonts w:ascii="Times New Roman" w:hAnsi="Times New Roman"/>
                <w:b w:val="0"/>
                <w:sz w:val="24"/>
                <w:u w:val="none"/>
              </w:rPr>
              <w:t>Codul care face parte din numărul de identificare a rândului trebuie să fie unic pentru fiecare entitate care face obiectul raportării.</w:t>
            </w:r>
          </w:p>
          <w:p w14:paraId="77E69A74" w14:textId="77777777" w:rsidR="00FB7B91" w:rsidRPr="00FB7B91" w:rsidRDefault="00FB7B91" w:rsidP="00036035">
            <w:pPr>
              <w:suppressAutoHyphens/>
              <w:rPr>
                <w:rStyle w:val="InstructionsTabelleberschrift"/>
                <w:rFonts w:ascii="Times New Roman" w:hAnsi="Times New Roman"/>
                <w:b w:val="0"/>
                <w:sz w:val="24"/>
                <w:u w:val="none"/>
              </w:rPr>
            </w:pPr>
            <w:r w:rsidRPr="00FB7B91">
              <w:rPr>
                <w:rStyle w:val="InstructionsTabelleberschrift"/>
                <w:rFonts w:ascii="Times New Roman" w:hAnsi="Times New Roman"/>
                <w:b w:val="0"/>
                <w:sz w:val="24"/>
                <w:u w:val="none"/>
              </w:rPr>
              <w:t xml:space="preserve">Pentru băncile rezidente </w:t>
            </w:r>
            <w:proofErr w:type="spellStart"/>
            <w:r w:rsidRPr="00FB7B91">
              <w:rPr>
                <w:rStyle w:val="InstructionsTabelleberschrift"/>
                <w:rFonts w:ascii="Times New Roman" w:hAnsi="Times New Roman"/>
                <w:b w:val="0"/>
                <w:sz w:val="24"/>
                <w:u w:val="none"/>
              </w:rPr>
              <w:t>şi</w:t>
            </w:r>
            <w:proofErr w:type="spellEnd"/>
            <w:r w:rsidRPr="00FB7B91">
              <w:rPr>
                <w:rStyle w:val="InstructionsTabelleberschrift"/>
                <w:rFonts w:ascii="Times New Roman" w:hAnsi="Times New Roman"/>
                <w:b w:val="0"/>
                <w:sz w:val="24"/>
                <w:u w:val="none"/>
              </w:rPr>
              <w:t xml:space="preserve"> nerezidente se indică codul SWIFT atribuit băncii.</w:t>
            </w:r>
          </w:p>
          <w:p w14:paraId="64C045A8" w14:textId="77777777" w:rsidR="00FB7B91" w:rsidRPr="00FB7B91" w:rsidRDefault="00FB7B91" w:rsidP="00036035">
            <w:pPr>
              <w:suppressAutoHyphens/>
              <w:rPr>
                <w:rStyle w:val="InstructionsTabelleberschrift"/>
                <w:rFonts w:ascii="Times New Roman" w:hAnsi="Times New Roman"/>
                <w:b w:val="0"/>
                <w:sz w:val="24"/>
                <w:u w:val="none"/>
              </w:rPr>
            </w:pPr>
            <w:r w:rsidRPr="00FB7B91">
              <w:rPr>
                <w:rStyle w:val="InstructionsTabelleberschrift"/>
                <w:rFonts w:ascii="Times New Roman" w:hAnsi="Times New Roman"/>
                <w:b w:val="0"/>
                <w:sz w:val="24"/>
                <w:u w:val="none"/>
              </w:rPr>
              <w:t xml:space="preserve">Pentru alte </w:t>
            </w:r>
            <w:proofErr w:type="spellStart"/>
            <w:r w:rsidRPr="00FB7B91">
              <w:rPr>
                <w:rStyle w:val="InstructionsTabelleberschrift"/>
                <w:rFonts w:ascii="Times New Roman" w:hAnsi="Times New Roman"/>
                <w:b w:val="0"/>
                <w:sz w:val="24"/>
                <w:u w:val="none"/>
              </w:rPr>
              <w:t>entităţi</w:t>
            </w:r>
            <w:proofErr w:type="spellEnd"/>
            <w:r w:rsidRPr="00FB7B91">
              <w:rPr>
                <w:rStyle w:val="InstructionsTabelleberschrift"/>
                <w:rFonts w:ascii="Times New Roman" w:hAnsi="Times New Roman"/>
                <w:b w:val="0"/>
                <w:sz w:val="24"/>
                <w:u w:val="none"/>
              </w:rPr>
              <w:t xml:space="preserve"> se indică codul IDNO</w:t>
            </w:r>
          </w:p>
          <w:p w14:paraId="477BF06E" w14:textId="3F3D1F10" w:rsidR="00FB7B91" w:rsidRPr="00FB7B91" w:rsidRDefault="00FB7B91" w:rsidP="005263E8">
            <w:pPr>
              <w:suppressAutoHyphens/>
              <w:rPr>
                <w:rFonts w:ascii="Times New Roman" w:hAnsi="Times New Roman"/>
                <w:sz w:val="24"/>
              </w:rPr>
            </w:pPr>
            <w:r w:rsidRPr="00FB7B91">
              <w:rPr>
                <w:rStyle w:val="InstructionsTabelleberschrift"/>
                <w:rFonts w:ascii="Times New Roman" w:hAnsi="Times New Roman"/>
                <w:b w:val="0"/>
                <w:sz w:val="24"/>
                <w:u w:val="none"/>
              </w:rPr>
              <w:t xml:space="preserve">Pentru alte </w:t>
            </w:r>
            <w:proofErr w:type="spellStart"/>
            <w:r w:rsidRPr="00FB7B91">
              <w:rPr>
                <w:rStyle w:val="InstructionsTabelleberschrift"/>
                <w:rFonts w:ascii="Times New Roman" w:hAnsi="Times New Roman"/>
                <w:b w:val="0"/>
                <w:sz w:val="24"/>
                <w:u w:val="none"/>
              </w:rPr>
              <w:t>entităţi</w:t>
            </w:r>
            <w:proofErr w:type="spellEnd"/>
            <w:r w:rsidRPr="00FB7B91">
              <w:rPr>
                <w:rStyle w:val="InstructionsTabelleberschrift"/>
                <w:rFonts w:ascii="Times New Roman" w:hAnsi="Times New Roman"/>
                <w:b w:val="0"/>
                <w:sz w:val="24"/>
                <w:u w:val="none"/>
              </w:rPr>
              <w:t xml:space="preserve"> nerezidente se indică numărul de identificare/înregistrare de stat sau codul fiscal atribuit de către organul abilitat din </w:t>
            </w:r>
            <w:proofErr w:type="spellStart"/>
            <w:r w:rsidRPr="00FB7B91">
              <w:rPr>
                <w:rStyle w:val="InstructionsTabelleberschrift"/>
                <w:rFonts w:ascii="Times New Roman" w:hAnsi="Times New Roman"/>
                <w:b w:val="0"/>
                <w:sz w:val="24"/>
                <w:u w:val="none"/>
              </w:rPr>
              <w:t>ţara</w:t>
            </w:r>
            <w:proofErr w:type="spellEnd"/>
            <w:r w:rsidRPr="00FB7B91">
              <w:rPr>
                <w:rStyle w:val="InstructionsTabelleberschrift"/>
                <w:rFonts w:ascii="Times New Roman" w:hAnsi="Times New Roman"/>
                <w:b w:val="0"/>
                <w:sz w:val="24"/>
                <w:u w:val="none"/>
              </w:rPr>
              <w:t xml:space="preserve"> de origine a nerezidentului, precedat de codul ISO 3166-1-alfa-2 al </w:t>
            </w:r>
            <w:proofErr w:type="spellStart"/>
            <w:r w:rsidRPr="00FB7B91">
              <w:rPr>
                <w:rStyle w:val="InstructionsTabelleberschrift"/>
                <w:rFonts w:ascii="Times New Roman" w:hAnsi="Times New Roman"/>
                <w:b w:val="0"/>
                <w:sz w:val="24"/>
                <w:u w:val="none"/>
              </w:rPr>
              <w:t>ţării</w:t>
            </w:r>
            <w:proofErr w:type="spellEnd"/>
            <w:r w:rsidRPr="00FB7B91">
              <w:rPr>
                <w:rStyle w:val="InstructionsTabelleberschrift"/>
                <w:rFonts w:ascii="Times New Roman" w:hAnsi="Times New Roman"/>
                <w:b w:val="0"/>
                <w:sz w:val="24"/>
                <w:u w:val="none"/>
              </w:rPr>
              <w:t xml:space="preserve"> de înregistrare al </w:t>
            </w:r>
            <w:proofErr w:type="spellStart"/>
            <w:r w:rsidRPr="00FB7B91">
              <w:rPr>
                <w:rStyle w:val="InstructionsTabelleberschrift"/>
                <w:rFonts w:ascii="Times New Roman" w:hAnsi="Times New Roman"/>
                <w:b w:val="0"/>
                <w:sz w:val="24"/>
                <w:u w:val="none"/>
              </w:rPr>
              <w:t>ţării</w:t>
            </w:r>
            <w:proofErr w:type="spellEnd"/>
            <w:r w:rsidRPr="00FB7B91">
              <w:rPr>
                <w:rStyle w:val="InstructionsTabelleberschrift"/>
                <w:rFonts w:ascii="Times New Roman" w:hAnsi="Times New Roman"/>
                <w:b w:val="0"/>
                <w:sz w:val="24"/>
                <w:u w:val="none"/>
              </w:rPr>
              <w:t xml:space="preserve"> în care este înregistrată entitatea nerezidentă.</w:t>
            </w:r>
          </w:p>
        </w:tc>
      </w:tr>
      <w:tr w:rsidR="00FB7B91" w:rsidRPr="00FB7B91" w14:paraId="149AB02E" w14:textId="77777777" w:rsidTr="006F257F">
        <w:tc>
          <w:tcPr>
            <w:tcW w:w="951" w:type="dxa"/>
            <w:shd w:val="clear" w:color="auto" w:fill="auto"/>
          </w:tcPr>
          <w:p w14:paraId="26AED149" w14:textId="7D34E269" w:rsidR="00FB7B91" w:rsidRPr="00FB7B91" w:rsidRDefault="00FB7B91" w:rsidP="005263E8">
            <w:pPr>
              <w:suppressAutoHyphens/>
              <w:rPr>
                <w:rFonts w:ascii="Times New Roman" w:hAnsi="Times New Roman"/>
                <w:sz w:val="24"/>
              </w:rPr>
            </w:pPr>
            <w:r w:rsidRPr="00FB7B91">
              <w:rPr>
                <w:rStyle w:val="InstructionsTabelleText"/>
                <w:rFonts w:ascii="Times New Roman" w:hAnsi="Times New Roman"/>
                <w:sz w:val="24"/>
              </w:rPr>
              <w:t>0185</w:t>
            </w:r>
          </w:p>
        </w:tc>
        <w:tc>
          <w:tcPr>
            <w:tcW w:w="8111" w:type="dxa"/>
            <w:shd w:val="clear" w:color="auto" w:fill="auto"/>
          </w:tcPr>
          <w:p w14:paraId="455DE979" w14:textId="77777777" w:rsidR="00FB7B91" w:rsidRPr="00FB7B91" w:rsidRDefault="00FB7B91" w:rsidP="00BE292B">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TIPUL DE COD</w:t>
            </w:r>
          </w:p>
          <w:p w14:paraId="563399A8" w14:textId="3ED29BDA" w:rsidR="00FB7B91" w:rsidRPr="00FB7B91" w:rsidRDefault="00FB7B91" w:rsidP="005263E8">
            <w:pPr>
              <w:suppressAutoHyphens/>
              <w:rPr>
                <w:rFonts w:ascii="Times New Roman" w:hAnsi="Times New Roman"/>
                <w:sz w:val="24"/>
              </w:rPr>
            </w:pPr>
            <w:r w:rsidRPr="00FB7B91">
              <w:rPr>
                <w:rStyle w:val="InstructionsTabelleberschrift"/>
                <w:rFonts w:ascii="Times New Roman" w:hAnsi="Times New Roman"/>
                <w:b w:val="0"/>
                <w:bCs w:val="0"/>
                <w:sz w:val="24"/>
                <w:u w:val="none"/>
              </w:rPr>
              <w:t>Băncile trebuie să identifice tipul de cod raportat în coloana 0020 drept “cod SWIFT” sau “cod non-SWIFT”. Se raportează întotdeauna tipul de cod.</w:t>
            </w:r>
          </w:p>
        </w:tc>
      </w:tr>
      <w:tr w:rsidR="00D633ED" w:rsidRPr="00FB7B91" w14:paraId="44EA47F5" w14:textId="77777777" w:rsidTr="005263E8">
        <w:tc>
          <w:tcPr>
            <w:tcW w:w="951" w:type="dxa"/>
            <w:shd w:val="clear" w:color="auto" w:fill="auto"/>
          </w:tcPr>
          <w:p w14:paraId="049D25D9"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0190</w:t>
            </w:r>
          </w:p>
        </w:tc>
        <w:tc>
          <w:tcPr>
            <w:tcW w:w="8111" w:type="dxa"/>
            <w:shd w:val="clear" w:color="auto" w:fill="auto"/>
          </w:tcPr>
          <w:p w14:paraId="1BC19D9F" w14:textId="77777777" w:rsidR="00D633ED" w:rsidRPr="00FB7B91" w:rsidRDefault="00D633ED" w:rsidP="005263E8">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Unitatea operațională</w:t>
            </w:r>
          </w:p>
          <w:p w14:paraId="6DC8A18B" w14:textId="6309835A" w:rsidR="00D633ED" w:rsidRPr="00FB7B91" w:rsidRDefault="00D633ED" w:rsidP="005263E8">
            <w:pPr>
              <w:suppressAutoHyphens/>
              <w:rPr>
                <w:rFonts w:ascii="Times New Roman" w:hAnsi="Times New Roman"/>
                <w:sz w:val="24"/>
              </w:rPr>
            </w:pPr>
            <w:r w:rsidRPr="00FB7B91">
              <w:rPr>
                <w:rFonts w:ascii="Times New Roman" w:hAnsi="Times New Roman"/>
                <w:sz w:val="24"/>
              </w:rPr>
              <w:t xml:space="preserve">Unitatea operațională sau departamentul </w:t>
            </w:r>
            <w:r w:rsidR="006123A1" w:rsidRPr="00FB7B91">
              <w:rPr>
                <w:rFonts w:ascii="Times New Roman" w:hAnsi="Times New Roman"/>
                <w:sz w:val="24"/>
              </w:rPr>
              <w:t xml:space="preserve">băncii </w:t>
            </w:r>
            <w:r w:rsidRPr="00FB7B91">
              <w:rPr>
                <w:rFonts w:ascii="Times New Roman" w:hAnsi="Times New Roman"/>
                <w:sz w:val="24"/>
              </w:rPr>
              <w:t>în cadrul căruia s-a produs pierderea (sau cea mai mare parte a pierderii, în cazul în care au fost afectate mai multe unități operaționale sau departamente).</w:t>
            </w:r>
          </w:p>
        </w:tc>
      </w:tr>
      <w:tr w:rsidR="00D633ED" w:rsidRPr="00FB7B91" w14:paraId="27FEF912" w14:textId="77777777" w:rsidTr="005263E8">
        <w:tc>
          <w:tcPr>
            <w:tcW w:w="951" w:type="dxa"/>
            <w:shd w:val="clear" w:color="auto" w:fill="auto"/>
          </w:tcPr>
          <w:p w14:paraId="6AD76296"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0200</w:t>
            </w:r>
          </w:p>
        </w:tc>
        <w:tc>
          <w:tcPr>
            <w:tcW w:w="8111" w:type="dxa"/>
            <w:shd w:val="clear" w:color="auto" w:fill="auto"/>
          </w:tcPr>
          <w:p w14:paraId="63EDF380" w14:textId="77777777" w:rsidR="00D633ED" w:rsidRPr="00FB7B91" w:rsidRDefault="00D633ED" w:rsidP="005263E8">
            <w:pPr>
              <w:suppressAutoHyphens/>
              <w:rPr>
                <w:rStyle w:val="InstructionsTabelleberschrift"/>
                <w:rFonts w:ascii="Times New Roman" w:hAnsi="Times New Roman"/>
                <w:sz w:val="24"/>
              </w:rPr>
            </w:pPr>
            <w:r w:rsidRPr="00FB7B91">
              <w:rPr>
                <w:rStyle w:val="InstructionsTabelleberschrift"/>
                <w:rFonts w:ascii="Times New Roman" w:hAnsi="Times New Roman"/>
                <w:sz w:val="24"/>
              </w:rPr>
              <w:t>Descriere</w:t>
            </w:r>
          </w:p>
          <w:p w14:paraId="3AA35BA1" w14:textId="77777777" w:rsidR="00D633ED" w:rsidRPr="00FB7B91" w:rsidRDefault="00D633ED" w:rsidP="005263E8">
            <w:pPr>
              <w:suppressAutoHyphens/>
              <w:rPr>
                <w:rFonts w:ascii="Times New Roman" w:hAnsi="Times New Roman"/>
                <w:sz w:val="24"/>
              </w:rPr>
            </w:pPr>
            <w:r w:rsidRPr="00FB7B91">
              <w:rPr>
                <w:rFonts w:ascii="Times New Roman" w:hAnsi="Times New Roman"/>
                <w:sz w:val="24"/>
              </w:rPr>
              <w:t>Descrierea narativă a evenimentului de pierdere, dacă este necesar într-o formă generalizată sau anonimizată, care include cel puțin informații privind evenimentul propriu-zis și informații privind factorii declanșatori sau cauzele evenimentului de pierdere, dacă sunt cunoscute.</w:t>
            </w:r>
          </w:p>
        </w:tc>
      </w:tr>
    </w:tbl>
    <w:p w14:paraId="5073D03A"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14:ligatures w14:val="none"/>
        </w:rPr>
      </w:pPr>
    </w:p>
    <w:p w14:paraId="0199FF5D" w14:textId="77777777" w:rsidR="00B9385F" w:rsidRPr="00FB7B91" w:rsidRDefault="00B9385F"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625953F0" w14:textId="41801EE1" w:rsidR="00656162" w:rsidRPr="00FB7B91" w:rsidRDefault="00EE2D52"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1.</w:t>
      </w:r>
      <w:r w:rsidR="00BE292B" w:rsidRPr="00FB7B91">
        <w:rPr>
          <w:rFonts w:ascii="Times New Roman" w:eastAsia="Times New Roman" w:hAnsi="Times New Roman" w:cs="Times New Roman"/>
          <w:b/>
          <w:bCs/>
          <w:kern w:val="0"/>
          <w:sz w:val="24"/>
          <w:szCs w:val="24"/>
          <w:lang w:val="ro-RO"/>
          <w14:ligatures w14:val="none"/>
        </w:rPr>
        <w:t>4</w:t>
      </w:r>
      <w:r w:rsidRPr="00FB7B91">
        <w:rPr>
          <w:rFonts w:ascii="Times New Roman" w:eastAsia="Times New Roman" w:hAnsi="Times New Roman" w:cs="Times New Roman"/>
          <w:b/>
          <w:bCs/>
          <w:kern w:val="0"/>
          <w:sz w:val="24"/>
          <w:szCs w:val="24"/>
          <w:lang w:val="ro-RO"/>
          <w14:ligatures w14:val="none"/>
        </w:rPr>
        <w:t xml:space="preserve">. </w:t>
      </w:r>
      <w:r w:rsidRPr="00FB7B91">
        <w:rPr>
          <w:rFonts w:ascii="Times New Roman" w:eastAsia="Times New Roman" w:hAnsi="Times New Roman" w:cs="Times New Roman"/>
          <w:kern w:val="0"/>
          <w:sz w:val="24"/>
          <w:szCs w:val="24"/>
          <w:lang w:val="ro-RO"/>
          <w14:ligatures w14:val="none"/>
        </w:rPr>
        <w:t>Anexa 5 se abrogă.</w:t>
      </w:r>
    </w:p>
    <w:p w14:paraId="52F8D7CB" w14:textId="77777777" w:rsidR="00656162" w:rsidRPr="00FB7B91" w:rsidRDefault="00656162" w:rsidP="005011A6">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33FB1209" w14:textId="30B1CC51" w:rsidR="005011A6" w:rsidRPr="00FB7B91" w:rsidRDefault="00BE292B" w:rsidP="005011A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2</w:t>
      </w:r>
      <w:r w:rsidR="005011A6" w:rsidRPr="00FB7B91">
        <w:rPr>
          <w:rFonts w:ascii="Times New Roman" w:eastAsia="Times New Roman" w:hAnsi="Times New Roman" w:cs="Times New Roman"/>
          <w:b/>
          <w:bCs/>
          <w:kern w:val="0"/>
          <w:sz w:val="24"/>
          <w:szCs w:val="24"/>
          <w:lang w:val="ro-RO"/>
          <w14:ligatures w14:val="none"/>
        </w:rPr>
        <w:t>.</w:t>
      </w:r>
      <w:r w:rsidR="005011A6" w:rsidRPr="00FB7B91">
        <w:rPr>
          <w:rFonts w:ascii="Times New Roman" w:eastAsia="Times New Roman" w:hAnsi="Times New Roman" w:cs="Times New Roman"/>
          <w:kern w:val="0"/>
          <w:sz w:val="24"/>
          <w:szCs w:val="24"/>
          <w:lang w:val="ro-RO"/>
          <w14:ligatures w14:val="none"/>
        </w:rPr>
        <w:t xml:space="preserve"> Prezenta hotărâre intră în vigoare la 1 ianuarie 2027</w:t>
      </w:r>
      <w:r w:rsidR="00F8217F" w:rsidRPr="00FB7B91">
        <w:rPr>
          <w:rFonts w:ascii="Times New Roman" w:eastAsia="Times New Roman" w:hAnsi="Times New Roman" w:cs="Times New Roman"/>
          <w:kern w:val="0"/>
          <w:sz w:val="24"/>
          <w:szCs w:val="24"/>
          <w:lang w:val="ro-RO"/>
          <w14:ligatures w14:val="none"/>
        </w:rPr>
        <w:t>, cu excepția pct.</w:t>
      </w:r>
      <w:r w:rsidR="00456184" w:rsidRPr="00FB7B91">
        <w:rPr>
          <w:rFonts w:ascii="Times New Roman" w:eastAsia="Times New Roman" w:hAnsi="Times New Roman" w:cs="Times New Roman"/>
          <w:kern w:val="0"/>
          <w:sz w:val="24"/>
          <w:szCs w:val="24"/>
          <w:lang w:val="ro-RO"/>
          <w14:ligatures w14:val="none"/>
        </w:rPr>
        <w:t>5</w:t>
      </w:r>
      <w:r w:rsidR="00F8217F" w:rsidRPr="00FB7B91">
        <w:rPr>
          <w:rFonts w:ascii="Times New Roman" w:eastAsia="Times New Roman" w:hAnsi="Times New Roman" w:cs="Times New Roman"/>
          <w:kern w:val="0"/>
          <w:sz w:val="24"/>
          <w:szCs w:val="24"/>
          <w:lang w:val="ro-RO"/>
          <w14:ligatures w14:val="none"/>
        </w:rPr>
        <w:t xml:space="preserve"> din prezenta hotărâre, care intră în vigoare la data publicării</w:t>
      </w:r>
      <w:r w:rsidR="005011A6" w:rsidRPr="00FB7B91">
        <w:rPr>
          <w:rFonts w:ascii="Times New Roman" w:eastAsia="Times New Roman" w:hAnsi="Times New Roman" w:cs="Times New Roman"/>
          <w:kern w:val="0"/>
          <w:sz w:val="24"/>
          <w:szCs w:val="24"/>
          <w:lang w:val="ro-RO"/>
          <w14:ligatures w14:val="none"/>
        </w:rPr>
        <w:t>.</w:t>
      </w:r>
    </w:p>
    <w:p w14:paraId="41EFB29E" w14:textId="77777777" w:rsidR="005011A6" w:rsidRPr="00FB7B91" w:rsidRDefault="005011A6" w:rsidP="005011A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 </w:t>
      </w:r>
    </w:p>
    <w:p w14:paraId="7A0C7BD3" w14:textId="4DC4E68C" w:rsidR="00E674F1" w:rsidRPr="00FB7B91" w:rsidRDefault="00BE292B" w:rsidP="005011A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3</w:t>
      </w:r>
      <w:r w:rsidR="005011A6" w:rsidRPr="00FB7B91">
        <w:rPr>
          <w:rFonts w:ascii="Times New Roman" w:eastAsia="Times New Roman" w:hAnsi="Times New Roman" w:cs="Times New Roman"/>
          <w:b/>
          <w:bCs/>
          <w:kern w:val="0"/>
          <w:sz w:val="24"/>
          <w:szCs w:val="24"/>
          <w:lang w:val="ro-RO"/>
          <w14:ligatures w14:val="none"/>
        </w:rPr>
        <w:t>.</w:t>
      </w:r>
      <w:r w:rsidR="005011A6" w:rsidRPr="00FB7B91">
        <w:rPr>
          <w:rFonts w:ascii="Times New Roman" w:eastAsia="Times New Roman" w:hAnsi="Times New Roman" w:cs="Times New Roman"/>
          <w:kern w:val="0"/>
          <w:sz w:val="24"/>
          <w:szCs w:val="24"/>
          <w:lang w:val="ro-RO"/>
          <w14:ligatures w14:val="none"/>
        </w:rPr>
        <w:t xml:space="preserve"> Prima prezentare a rapoartelor </w:t>
      </w:r>
      <w:proofErr w:type="spellStart"/>
      <w:r w:rsidR="005011A6" w:rsidRPr="00FB7B91">
        <w:rPr>
          <w:rFonts w:ascii="Times New Roman" w:eastAsia="Times New Roman" w:hAnsi="Times New Roman" w:cs="Times New Roman"/>
          <w:kern w:val="0"/>
          <w:sz w:val="24"/>
          <w:szCs w:val="24"/>
          <w:lang w:val="ro-RO"/>
          <w14:ligatures w14:val="none"/>
        </w:rPr>
        <w:t>menţionate</w:t>
      </w:r>
      <w:proofErr w:type="spellEnd"/>
      <w:r w:rsidR="005011A6" w:rsidRPr="00FB7B91">
        <w:rPr>
          <w:rFonts w:ascii="Times New Roman" w:eastAsia="Times New Roman" w:hAnsi="Times New Roman" w:cs="Times New Roman"/>
          <w:kern w:val="0"/>
          <w:sz w:val="24"/>
          <w:szCs w:val="24"/>
          <w:lang w:val="ro-RO"/>
          <w14:ligatures w14:val="none"/>
        </w:rPr>
        <w:t xml:space="preserve"> la </w:t>
      </w:r>
      <w:r w:rsidR="00E674F1" w:rsidRPr="00FB7B91">
        <w:rPr>
          <w:rFonts w:ascii="Times New Roman" w:eastAsia="Times New Roman" w:hAnsi="Times New Roman" w:cs="Times New Roman"/>
          <w:kern w:val="0"/>
          <w:sz w:val="24"/>
          <w:szCs w:val="24"/>
          <w:lang w:val="ro-RO"/>
          <w14:ligatures w14:val="none"/>
        </w:rPr>
        <w:t>pct.14:</w:t>
      </w:r>
    </w:p>
    <w:p w14:paraId="23A43EF4" w14:textId="07273371" w:rsidR="005011A6" w:rsidRPr="00FB7B91" w:rsidRDefault="00E674F1" w:rsidP="005011A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 subpct.4) </w:t>
      </w:r>
      <w:bookmarkStart w:id="33" w:name="_Hlk218865163"/>
      <w:r w:rsidR="005011A6" w:rsidRPr="00FB7B91">
        <w:rPr>
          <w:rFonts w:ascii="Times New Roman" w:eastAsia="Times New Roman" w:hAnsi="Times New Roman" w:cs="Times New Roman"/>
          <w:kern w:val="0"/>
          <w:sz w:val="24"/>
          <w:szCs w:val="24"/>
          <w:lang w:val="ro-RO"/>
          <w14:ligatures w14:val="none"/>
        </w:rPr>
        <w:t xml:space="preserve">din </w:t>
      </w:r>
      <w:proofErr w:type="spellStart"/>
      <w:r w:rsidR="005011A6" w:rsidRPr="00FB7B91">
        <w:rPr>
          <w:rFonts w:ascii="Times New Roman" w:eastAsia="Times New Roman" w:hAnsi="Times New Roman" w:cs="Times New Roman"/>
          <w:kern w:val="0"/>
          <w:sz w:val="24"/>
          <w:szCs w:val="24"/>
          <w:lang w:val="ro-RO"/>
          <w14:ligatures w14:val="none"/>
        </w:rPr>
        <w:t>Instrucţiunea</w:t>
      </w:r>
      <w:proofErr w:type="spellEnd"/>
      <w:r w:rsidR="005011A6" w:rsidRPr="00FB7B91">
        <w:rPr>
          <w:rFonts w:ascii="Times New Roman" w:eastAsia="Times New Roman" w:hAnsi="Times New Roman" w:cs="Times New Roman"/>
          <w:kern w:val="0"/>
          <w:sz w:val="24"/>
          <w:szCs w:val="24"/>
          <w:lang w:val="ro-RO"/>
          <w14:ligatures w14:val="none"/>
        </w:rPr>
        <w:t xml:space="preserve"> cu privire la prezentarea de către bănci a rapoartelor COREP în scopuri de supraveghere, aprobată prin Hotărârea Comitetului executiv al Băncii </w:t>
      </w:r>
      <w:proofErr w:type="spellStart"/>
      <w:r w:rsidR="005011A6" w:rsidRPr="00FB7B91">
        <w:rPr>
          <w:rFonts w:ascii="Times New Roman" w:eastAsia="Times New Roman" w:hAnsi="Times New Roman" w:cs="Times New Roman"/>
          <w:kern w:val="0"/>
          <w:sz w:val="24"/>
          <w:szCs w:val="24"/>
          <w:lang w:val="ro-RO"/>
          <w14:ligatures w14:val="none"/>
        </w:rPr>
        <w:t>Naţionale</w:t>
      </w:r>
      <w:proofErr w:type="spellEnd"/>
      <w:r w:rsidR="005011A6" w:rsidRPr="00FB7B91">
        <w:rPr>
          <w:rFonts w:ascii="Times New Roman" w:eastAsia="Times New Roman" w:hAnsi="Times New Roman" w:cs="Times New Roman"/>
          <w:kern w:val="0"/>
          <w:sz w:val="24"/>
          <w:szCs w:val="24"/>
          <w:lang w:val="ro-RO"/>
          <w14:ligatures w14:val="none"/>
        </w:rPr>
        <w:t xml:space="preserve"> a Moldovei nr.117/2018 se va efectua pentru </w:t>
      </w:r>
      <w:proofErr w:type="spellStart"/>
      <w:r w:rsidR="005011A6" w:rsidRPr="00FB7B91">
        <w:rPr>
          <w:rFonts w:ascii="Times New Roman" w:eastAsia="Times New Roman" w:hAnsi="Times New Roman" w:cs="Times New Roman"/>
          <w:kern w:val="0"/>
          <w:sz w:val="24"/>
          <w:szCs w:val="24"/>
          <w:lang w:val="ro-RO"/>
          <w14:ligatures w14:val="none"/>
        </w:rPr>
        <w:t>situaţia</w:t>
      </w:r>
      <w:proofErr w:type="spellEnd"/>
      <w:r w:rsidR="005011A6" w:rsidRPr="00FB7B91">
        <w:rPr>
          <w:rFonts w:ascii="Times New Roman" w:eastAsia="Times New Roman" w:hAnsi="Times New Roman" w:cs="Times New Roman"/>
          <w:kern w:val="0"/>
          <w:sz w:val="24"/>
          <w:szCs w:val="24"/>
          <w:lang w:val="ro-RO"/>
          <w14:ligatures w14:val="none"/>
        </w:rPr>
        <w:t xml:space="preserve"> din 31 martie 2027</w:t>
      </w:r>
      <w:bookmarkEnd w:id="33"/>
      <w:r w:rsidRPr="00FB7B91">
        <w:rPr>
          <w:rFonts w:ascii="Times New Roman" w:eastAsia="Times New Roman" w:hAnsi="Times New Roman" w:cs="Times New Roman"/>
          <w:kern w:val="0"/>
          <w:sz w:val="24"/>
          <w:szCs w:val="24"/>
          <w:lang w:val="ro-RO"/>
          <w14:ligatures w14:val="none"/>
        </w:rPr>
        <w:t>;</w:t>
      </w:r>
    </w:p>
    <w:p w14:paraId="0E8A3BD2" w14:textId="05ED1872" w:rsidR="00E674F1" w:rsidRPr="00FB7B91" w:rsidRDefault="00E674F1" w:rsidP="005011A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 subpct.5) din </w:t>
      </w:r>
      <w:proofErr w:type="spellStart"/>
      <w:r w:rsidRPr="00FB7B91">
        <w:rPr>
          <w:rFonts w:ascii="Times New Roman" w:eastAsia="Times New Roman" w:hAnsi="Times New Roman" w:cs="Times New Roman"/>
          <w:kern w:val="0"/>
          <w:sz w:val="24"/>
          <w:szCs w:val="24"/>
          <w:lang w:val="ro-RO"/>
          <w14:ligatures w14:val="none"/>
        </w:rPr>
        <w:t>Instrucţiunea</w:t>
      </w:r>
      <w:proofErr w:type="spellEnd"/>
      <w:r w:rsidRPr="00FB7B91">
        <w:rPr>
          <w:rFonts w:ascii="Times New Roman" w:eastAsia="Times New Roman" w:hAnsi="Times New Roman" w:cs="Times New Roman"/>
          <w:kern w:val="0"/>
          <w:sz w:val="24"/>
          <w:szCs w:val="24"/>
          <w:lang w:val="ro-RO"/>
          <w14:ligatures w14:val="none"/>
        </w:rPr>
        <w:t xml:space="preserve"> cu privire la prezentarea de către bănci a rapoartelor COREP în scopuri de supraveghere, aprobată prin Hotărârea Comitetului executiv al Băncii </w:t>
      </w:r>
      <w:proofErr w:type="spellStart"/>
      <w:r w:rsidRPr="00FB7B91">
        <w:rPr>
          <w:rFonts w:ascii="Times New Roman" w:eastAsia="Times New Roman" w:hAnsi="Times New Roman" w:cs="Times New Roman"/>
          <w:kern w:val="0"/>
          <w:sz w:val="24"/>
          <w:szCs w:val="24"/>
          <w:lang w:val="ro-RO"/>
          <w14:ligatures w14:val="none"/>
        </w:rPr>
        <w:t>Naţionale</w:t>
      </w:r>
      <w:proofErr w:type="spellEnd"/>
      <w:r w:rsidRPr="00FB7B91">
        <w:rPr>
          <w:rFonts w:ascii="Times New Roman" w:eastAsia="Times New Roman" w:hAnsi="Times New Roman" w:cs="Times New Roman"/>
          <w:kern w:val="0"/>
          <w:sz w:val="24"/>
          <w:szCs w:val="24"/>
          <w:lang w:val="ro-RO"/>
          <w14:ligatures w14:val="none"/>
        </w:rPr>
        <w:t xml:space="preserve"> a Moldovei nr.117/2018 se va efectua </w:t>
      </w:r>
      <w:r w:rsidR="00C12F4B" w:rsidRPr="00FB7B91">
        <w:rPr>
          <w:rFonts w:ascii="Times New Roman" w:eastAsia="Times New Roman" w:hAnsi="Times New Roman" w:cs="Times New Roman"/>
          <w:kern w:val="0"/>
          <w:sz w:val="24"/>
          <w:szCs w:val="24"/>
          <w:lang w:val="ro-RO"/>
          <w14:ligatures w14:val="none"/>
        </w:rPr>
        <w:t>pentru situația din 31 decembrie 2027</w:t>
      </w:r>
    </w:p>
    <w:p w14:paraId="15D658C9" w14:textId="77777777" w:rsidR="008F74A6" w:rsidRPr="00FB7B91" w:rsidRDefault="008F74A6" w:rsidP="005011A6">
      <w:pPr>
        <w:spacing w:after="0" w:line="240" w:lineRule="auto"/>
        <w:ind w:firstLine="708"/>
        <w:jc w:val="both"/>
        <w:rPr>
          <w:rFonts w:ascii="Times New Roman" w:eastAsia="Times New Roman" w:hAnsi="Times New Roman" w:cs="Times New Roman"/>
          <w:kern w:val="0"/>
          <w:sz w:val="24"/>
          <w:szCs w:val="24"/>
          <w:lang w:val="ro-RO"/>
          <w14:ligatures w14:val="none"/>
        </w:rPr>
      </w:pPr>
    </w:p>
    <w:p w14:paraId="197CAB2E" w14:textId="184B5D94" w:rsidR="008F74A6" w:rsidRPr="00FB7B91" w:rsidRDefault="008F74A6" w:rsidP="008F74A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4.</w:t>
      </w:r>
      <w:r w:rsidRPr="00FB7B91">
        <w:rPr>
          <w:rFonts w:ascii="Times New Roman" w:eastAsia="Times New Roman" w:hAnsi="Times New Roman" w:cs="Times New Roman"/>
          <w:kern w:val="0"/>
          <w:sz w:val="24"/>
          <w:szCs w:val="24"/>
          <w:lang w:val="ro-RO"/>
          <w14:ligatures w14:val="none"/>
        </w:rPr>
        <w:t xml:space="preserve"> Prevederile pct.15 din anexa nr.4 la Instrucțiunea nr.117/2018 se aplică coroborat cu prevederile pct.6 din HCE al BNM pentru aprobarea Regulamentului privind </w:t>
      </w:r>
      <w:proofErr w:type="spellStart"/>
      <w:r w:rsidRPr="00FB7B91">
        <w:rPr>
          <w:rFonts w:ascii="Times New Roman" w:eastAsia="Times New Roman" w:hAnsi="Times New Roman" w:cs="Times New Roman"/>
          <w:kern w:val="0"/>
          <w:sz w:val="24"/>
          <w:szCs w:val="24"/>
          <w:lang w:val="ro-RO"/>
          <w14:ligatures w14:val="none"/>
        </w:rPr>
        <w:t>cerinţa</w:t>
      </w:r>
      <w:proofErr w:type="spellEnd"/>
      <w:r w:rsidRPr="00FB7B91">
        <w:rPr>
          <w:rFonts w:ascii="Times New Roman" w:eastAsia="Times New Roman" w:hAnsi="Times New Roman" w:cs="Times New Roman"/>
          <w:kern w:val="0"/>
          <w:sz w:val="24"/>
          <w:szCs w:val="24"/>
          <w:lang w:val="ro-RO"/>
          <w14:ligatures w14:val="none"/>
        </w:rPr>
        <w:t xml:space="preserve"> de fonduri proprii pentru riscul </w:t>
      </w:r>
      <w:proofErr w:type="spellStart"/>
      <w:r w:rsidRPr="00FB7B91">
        <w:rPr>
          <w:rFonts w:ascii="Times New Roman" w:eastAsia="Times New Roman" w:hAnsi="Times New Roman" w:cs="Times New Roman"/>
          <w:kern w:val="0"/>
          <w:sz w:val="24"/>
          <w:szCs w:val="24"/>
          <w:lang w:val="ro-RO"/>
          <w14:ligatures w14:val="none"/>
        </w:rPr>
        <w:t>operaţional</w:t>
      </w:r>
      <w:proofErr w:type="spellEnd"/>
      <w:r w:rsidRPr="00FB7B91">
        <w:rPr>
          <w:rFonts w:ascii="Times New Roman" w:eastAsia="Times New Roman" w:hAnsi="Times New Roman" w:cs="Times New Roman"/>
          <w:kern w:val="0"/>
          <w:sz w:val="24"/>
          <w:szCs w:val="24"/>
          <w:lang w:val="ro-RO"/>
          <w14:ligatures w14:val="none"/>
        </w:rPr>
        <w:t xml:space="preserve">, modificarea </w:t>
      </w:r>
      <w:proofErr w:type="spellStart"/>
      <w:r w:rsidRPr="00FB7B91">
        <w:rPr>
          <w:rFonts w:ascii="Times New Roman" w:eastAsia="Times New Roman" w:hAnsi="Times New Roman" w:cs="Times New Roman"/>
          <w:kern w:val="0"/>
          <w:sz w:val="24"/>
          <w:szCs w:val="24"/>
          <w:lang w:val="ro-RO"/>
          <w14:ligatures w14:val="none"/>
        </w:rPr>
        <w:t>şi</w:t>
      </w:r>
      <w:proofErr w:type="spellEnd"/>
      <w:r w:rsidRPr="00FB7B91">
        <w:rPr>
          <w:rFonts w:ascii="Times New Roman" w:eastAsia="Times New Roman" w:hAnsi="Times New Roman" w:cs="Times New Roman"/>
          <w:kern w:val="0"/>
          <w:sz w:val="24"/>
          <w:szCs w:val="24"/>
          <w:lang w:val="ro-RO"/>
          <w14:ligatures w14:val="none"/>
        </w:rPr>
        <w:t xml:space="preserve"> abrogarea unor acte normative ale Băncii </w:t>
      </w:r>
      <w:proofErr w:type="spellStart"/>
      <w:r w:rsidRPr="00FB7B91">
        <w:rPr>
          <w:rFonts w:ascii="Times New Roman" w:eastAsia="Times New Roman" w:hAnsi="Times New Roman" w:cs="Times New Roman"/>
          <w:kern w:val="0"/>
          <w:sz w:val="24"/>
          <w:szCs w:val="24"/>
          <w:lang w:val="ro-RO"/>
          <w14:ligatures w14:val="none"/>
        </w:rPr>
        <w:t>Naţionale</w:t>
      </w:r>
      <w:proofErr w:type="spellEnd"/>
      <w:r w:rsidRPr="00FB7B91">
        <w:rPr>
          <w:rFonts w:ascii="Times New Roman" w:eastAsia="Times New Roman" w:hAnsi="Times New Roman" w:cs="Times New Roman"/>
          <w:kern w:val="0"/>
          <w:sz w:val="24"/>
          <w:szCs w:val="24"/>
          <w:lang w:val="ro-RO"/>
          <w14:ligatures w14:val="none"/>
        </w:rPr>
        <w:t xml:space="preserve"> a Moldovei nr. 311  din  23.12.2025.</w:t>
      </w:r>
    </w:p>
    <w:p w14:paraId="43FB9527" w14:textId="77777777" w:rsidR="002349E4" w:rsidRPr="00FB7B91" w:rsidRDefault="002349E4" w:rsidP="008F74A6">
      <w:pPr>
        <w:spacing w:after="0" w:line="240" w:lineRule="auto"/>
        <w:ind w:firstLine="708"/>
        <w:jc w:val="both"/>
        <w:rPr>
          <w:rFonts w:ascii="Times New Roman" w:eastAsia="Times New Roman" w:hAnsi="Times New Roman" w:cs="Times New Roman"/>
          <w:kern w:val="0"/>
          <w:sz w:val="24"/>
          <w:szCs w:val="24"/>
          <w:lang w:val="ro-RO"/>
          <w14:ligatures w14:val="none"/>
        </w:rPr>
      </w:pPr>
    </w:p>
    <w:p w14:paraId="2E8E85AC" w14:textId="1F4EC4C7" w:rsidR="00182A41" w:rsidRPr="00FB7B91" w:rsidRDefault="00F8217F" w:rsidP="008F74A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5</w:t>
      </w:r>
      <w:r w:rsidR="00182A41" w:rsidRPr="00FB7B91">
        <w:rPr>
          <w:rFonts w:ascii="Times New Roman" w:eastAsia="Times New Roman" w:hAnsi="Times New Roman" w:cs="Times New Roman"/>
          <w:b/>
          <w:bCs/>
          <w:kern w:val="0"/>
          <w:sz w:val="24"/>
          <w:szCs w:val="24"/>
          <w:lang w:val="ro-RO"/>
          <w14:ligatures w14:val="none"/>
        </w:rPr>
        <w:t>.</w:t>
      </w:r>
      <w:r w:rsidR="00182A41" w:rsidRPr="00FB7B91">
        <w:rPr>
          <w:rFonts w:ascii="Times New Roman" w:eastAsia="Times New Roman" w:hAnsi="Times New Roman" w:cs="Times New Roman"/>
          <w:kern w:val="0"/>
          <w:sz w:val="24"/>
          <w:szCs w:val="24"/>
          <w:lang w:val="ro-RO"/>
          <w14:ligatures w14:val="none"/>
        </w:rPr>
        <w:t xml:space="preserve"> În Regulamentul privind lichiditatea, aprobat prin Hotărârea Comitetului executiv al Băncii </w:t>
      </w:r>
      <w:proofErr w:type="spellStart"/>
      <w:r w:rsidR="00182A41" w:rsidRPr="00FB7B91">
        <w:rPr>
          <w:rFonts w:ascii="Times New Roman" w:eastAsia="Times New Roman" w:hAnsi="Times New Roman" w:cs="Times New Roman"/>
          <w:kern w:val="0"/>
          <w:sz w:val="24"/>
          <w:szCs w:val="24"/>
          <w:lang w:val="ro-RO"/>
          <w14:ligatures w14:val="none"/>
        </w:rPr>
        <w:t>Naţionale</w:t>
      </w:r>
      <w:proofErr w:type="spellEnd"/>
      <w:r w:rsidR="00182A41" w:rsidRPr="00FB7B91">
        <w:rPr>
          <w:rFonts w:ascii="Times New Roman" w:eastAsia="Times New Roman" w:hAnsi="Times New Roman" w:cs="Times New Roman"/>
          <w:kern w:val="0"/>
          <w:sz w:val="24"/>
          <w:szCs w:val="24"/>
          <w:lang w:val="ro-RO"/>
          <w14:ligatures w14:val="none"/>
        </w:rPr>
        <w:t xml:space="preserve"> a Moldovei nr.329 din 19 decembrie 2024 se introduc următoarele modificări:</w:t>
      </w:r>
    </w:p>
    <w:p w14:paraId="256BA907" w14:textId="0963D940" w:rsidR="00182A41" w:rsidRPr="00FB7B91" w:rsidRDefault="00F8217F" w:rsidP="00B858D1">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5</w:t>
      </w:r>
      <w:r w:rsidR="00182A41" w:rsidRPr="00FB7B91">
        <w:rPr>
          <w:rFonts w:ascii="Times New Roman" w:eastAsia="Times New Roman" w:hAnsi="Times New Roman" w:cs="Times New Roman"/>
          <w:kern w:val="0"/>
          <w:sz w:val="24"/>
          <w:szCs w:val="24"/>
          <w:lang w:val="ro-RO"/>
          <w14:ligatures w14:val="none"/>
        </w:rPr>
        <w:t xml:space="preserve">.1. </w:t>
      </w:r>
      <w:bookmarkStart w:id="34" w:name="_Hlk219819721"/>
      <w:r w:rsidRPr="00FB7B91">
        <w:rPr>
          <w:rFonts w:ascii="Times New Roman" w:eastAsia="Times New Roman" w:hAnsi="Times New Roman" w:cs="Times New Roman"/>
          <w:kern w:val="0"/>
          <w:sz w:val="24"/>
          <w:szCs w:val="24"/>
          <w:lang w:val="ro-RO"/>
          <w14:ligatures w14:val="none"/>
        </w:rPr>
        <w:t xml:space="preserve">în pct.144 </w:t>
      </w:r>
      <w:r w:rsidR="00182A41" w:rsidRPr="00FB7B91">
        <w:rPr>
          <w:rFonts w:ascii="Times New Roman" w:eastAsia="Times New Roman" w:hAnsi="Times New Roman" w:cs="Times New Roman"/>
          <w:kern w:val="0"/>
          <w:sz w:val="24"/>
          <w:szCs w:val="24"/>
          <w:lang w:val="ro-RO"/>
          <w14:ligatures w14:val="none"/>
        </w:rPr>
        <w:t xml:space="preserve">textul </w:t>
      </w:r>
      <w:bookmarkEnd w:id="34"/>
      <w:r w:rsidR="00182A41" w:rsidRPr="00FB7B91">
        <w:rPr>
          <w:rFonts w:ascii="Times New Roman" w:eastAsia="Times New Roman" w:hAnsi="Times New Roman" w:cs="Times New Roman"/>
          <w:kern w:val="0"/>
          <w:sz w:val="24"/>
          <w:szCs w:val="24"/>
          <w:lang w:val="ro-RO"/>
          <w14:ligatures w14:val="none"/>
        </w:rPr>
        <w:t>„</w:t>
      </w:r>
      <w:proofErr w:type="spellStart"/>
      <w:r w:rsidR="00182A41" w:rsidRPr="00FB7B91">
        <w:rPr>
          <w:rFonts w:ascii="Times New Roman" w:eastAsia="Times New Roman" w:hAnsi="Times New Roman" w:cs="Times New Roman"/>
          <w:kern w:val="0"/>
          <w:sz w:val="24"/>
          <w:szCs w:val="24"/>
          <w:lang w:val="ro-RO"/>
          <w14:ligatures w14:val="none"/>
        </w:rPr>
        <w:t>cerinţele</w:t>
      </w:r>
      <w:proofErr w:type="spellEnd"/>
      <w:r w:rsidR="00182A41" w:rsidRPr="00FB7B91">
        <w:rPr>
          <w:rFonts w:ascii="Times New Roman" w:eastAsia="Times New Roman" w:hAnsi="Times New Roman" w:cs="Times New Roman"/>
          <w:kern w:val="0"/>
          <w:sz w:val="24"/>
          <w:szCs w:val="24"/>
          <w:lang w:val="ro-RO"/>
          <w14:ligatures w14:val="none"/>
        </w:rPr>
        <w:t xml:space="preserve"> prevăzute la pct.17 din Regulamentul privind efectul de levier pentru bănci, aprobat </w:t>
      </w:r>
      <w:bookmarkStart w:id="35" w:name="_Hlk219821392"/>
      <w:r w:rsidR="00182A41" w:rsidRPr="00FB7B91">
        <w:rPr>
          <w:rFonts w:ascii="Times New Roman" w:eastAsia="Times New Roman" w:hAnsi="Times New Roman" w:cs="Times New Roman"/>
          <w:kern w:val="0"/>
          <w:sz w:val="24"/>
          <w:szCs w:val="24"/>
          <w:lang w:val="ro-RO"/>
          <w14:ligatures w14:val="none"/>
        </w:rPr>
        <w:t>prin HCE al BNM nr</w:t>
      </w:r>
      <w:bookmarkEnd w:id="35"/>
      <w:r w:rsidR="00182A41" w:rsidRPr="00FB7B91">
        <w:rPr>
          <w:rFonts w:ascii="Times New Roman" w:eastAsia="Times New Roman" w:hAnsi="Times New Roman" w:cs="Times New Roman"/>
          <w:kern w:val="0"/>
          <w:sz w:val="24"/>
          <w:szCs w:val="24"/>
          <w:lang w:val="ro-RO"/>
          <w14:ligatures w14:val="none"/>
        </w:rPr>
        <w:t>.274/2020 (în continuare Regulamentul nr.274/2020)” se substituie cu textul „</w:t>
      </w:r>
      <w:proofErr w:type="spellStart"/>
      <w:r w:rsidR="00B858D1" w:rsidRPr="00FB7B91">
        <w:rPr>
          <w:rFonts w:ascii="Times New Roman" w:eastAsia="Times New Roman" w:hAnsi="Times New Roman" w:cs="Times New Roman"/>
          <w:kern w:val="0"/>
          <w:sz w:val="24"/>
          <w:szCs w:val="24"/>
          <w:lang w:val="ro-RO"/>
          <w14:ligatures w14:val="none"/>
        </w:rPr>
        <w:t>cerinţele</w:t>
      </w:r>
      <w:proofErr w:type="spellEnd"/>
      <w:r w:rsidR="00B858D1" w:rsidRPr="00FB7B91">
        <w:rPr>
          <w:rFonts w:ascii="Times New Roman" w:eastAsia="Times New Roman" w:hAnsi="Times New Roman" w:cs="Times New Roman"/>
          <w:kern w:val="0"/>
          <w:sz w:val="24"/>
          <w:szCs w:val="24"/>
          <w:lang w:val="ro-RO"/>
          <w14:ligatures w14:val="none"/>
        </w:rPr>
        <w:t xml:space="preserve"> prevăzute la pct.32-34 din Regulamentul privind efectul de levier, aprobat prin HCE al BNM nr.176/2025 (în continuare Regulamentul nr.176/2025)</w:t>
      </w:r>
      <w:r w:rsidR="00182A41" w:rsidRPr="00FB7B91">
        <w:rPr>
          <w:rFonts w:ascii="Times New Roman" w:eastAsia="Times New Roman" w:hAnsi="Times New Roman" w:cs="Times New Roman"/>
          <w:kern w:val="0"/>
          <w:sz w:val="24"/>
          <w:szCs w:val="24"/>
          <w:lang w:val="ro-RO"/>
          <w14:ligatures w14:val="none"/>
        </w:rPr>
        <w:t>”</w:t>
      </w:r>
      <w:r w:rsidRPr="00FB7B91">
        <w:rPr>
          <w:rFonts w:ascii="Times New Roman" w:eastAsia="Times New Roman" w:hAnsi="Times New Roman" w:cs="Times New Roman"/>
          <w:kern w:val="0"/>
          <w:sz w:val="24"/>
          <w:szCs w:val="24"/>
          <w:lang w:val="ro-RO"/>
          <w14:ligatures w14:val="none"/>
        </w:rPr>
        <w:t>;</w:t>
      </w:r>
    </w:p>
    <w:p w14:paraId="37437D87" w14:textId="15891FB3" w:rsidR="00F8217F" w:rsidRPr="00FB7B91" w:rsidRDefault="00F8217F" w:rsidP="008F74A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5.2 </w:t>
      </w:r>
      <w:bookmarkStart w:id="36" w:name="_Hlk219819792"/>
      <w:r w:rsidRPr="00FB7B91">
        <w:rPr>
          <w:rFonts w:ascii="Times New Roman" w:eastAsia="Times New Roman" w:hAnsi="Times New Roman" w:cs="Times New Roman"/>
          <w:kern w:val="0"/>
          <w:sz w:val="24"/>
          <w:szCs w:val="24"/>
          <w:lang w:val="ro-RO"/>
          <w14:ligatures w14:val="none"/>
        </w:rPr>
        <w:t xml:space="preserve">în pct.146 textul </w:t>
      </w:r>
      <w:bookmarkEnd w:id="36"/>
      <w:r w:rsidRPr="00FB7B91">
        <w:rPr>
          <w:rFonts w:ascii="Times New Roman" w:eastAsia="Times New Roman" w:hAnsi="Times New Roman" w:cs="Times New Roman"/>
          <w:kern w:val="0"/>
          <w:sz w:val="24"/>
          <w:szCs w:val="24"/>
          <w:lang w:val="ro-RO"/>
          <w14:ligatures w14:val="none"/>
        </w:rPr>
        <w:t>„</w:t>
      </w:r>
      <w:proofErr w:type="spellStart"/>
      <w:r w:rsidRPr="00FB7B91">
        <w:rPr>
          <w:rFonts w:ascii="Times New Roman" w:eastAsia="Times New Roman" w:hAnsi="Times New Roman" w:cs="Times New Roman"/>
          <w:kern w:val="0"/>
          <w:sz w:val="24"/>
          <w:szCs w:val="24"/>
          <w:lang w:val="ro-RO"/>
          <w14:ligatures w14:val="none"/>
        </w:rPr>
        <w:t>cerinţele</w:t>
      </w:r>
      <w:proofErr w:type="spellEnd"/>
      <w:r w:rsidRPr="00FB7B91">
        <w:rPr>
          <w:rFonts w:ascii="Times New Roman" w:eastAsia="Times New Roman" w:hAnsi="Times New Roman" w:cs="Times New Roman"/>
          <w:kern w:val="0"/>
          <w:sz w:val="24"/>
          <w:szCs w:val="24"/>
          <w:lang w:val="ro-RO"/>
          <w14:ligatures w14:val="none"/>
        </w:rPr>
        <w:t xml:space="preserve"> prevăzute la pct.17 din Regulamentul nr.274/2020” se substituie cu textul „</w:t>
      </w:r>
      <w:proofErr w:type="spellStart"/>
      <w:r w:rsidR="00B858D1" w:rsidRPr="00FB7B91">
        <w:rPr>
          <w:rFonts w:ascii="Times New Roman" w:eastAsia="Times New Roman" w:hAnsi="Times New Roman" w:cs="Times New Roman"/>
          <w:kern w:val="0"/>
          <w:sz w:val="24"/>
          <w:szCs w:val="24"/>
          <w:lang w:val="ro-RO"/>
          <w14:ligatures w14:val="none"/>
        </w:rPr>
        <w:t>cerinţele</w:t>
      </w:r>
      <w:proofErr w:type="spellEnd"/>
      <w:r w:rsidR="00B858D1" w:rsidRPr="00FB7B91">
        <w:rPr>
          <w:rFonts w:ascii="Times New Roman" w:eastAsia="Times New Roman" w:hAnsi="Times New Roman" w:cs="Times New Roman"/>
          <w:kern w:val="0"/>
          <w:sz w:val="24"/>
          <w:szCs w:val="24"/>
          <w:lang w:val="ro-RO"/>
          <w14:ligatures w14:val="none"/>
        </w:rPr>
        <w:t xml:space="preserve"> prevăzute la pct.32-34 din Regulamentul nr.176/2025</w:t>
      </w:r>
      <w:r w:rsidRPr="00FB7B91">
        <w:rPr>
          <w:rFonts w:ascii="Times New Roman" w:eastAsia="Times New Roman" w:hAnsi="Times New Roman" w:cs="Times New Roman"/>
          <w:kern w:val="0"/>
          <w:sz w:val="24"/>
          <w:szCs w:val="24"/>
          <w:lang w:val="ro-RO"/>
          <w14:ligatures w14:val="none"/>
        </w:rPr>
        <w:t>”;</w:t>
      </w:r>
    </w:p>
    <w:p w14:paraId="4EDBF57B" w14:textId="5658231C" w:rsidR="00F8217F" w:rsidRPr="00182A41" w:rsidRDefault="00F8217F" w:rsidP="008F74A6">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5.3. în pct.150 textul</w:t>
      </w:r>
      <w:r w:rsidRPr="00FB7B91">
        <w:t xml:space="preserve"> „</w:t>
      </w:r>
      <w:proofErr w:type="spellStart"/>
      <w:r w:rsidRPr="00FB7B91">
        <w:rPr>
          <w:rFonts w:ascii="Times New Roman" w:eastAsia="Times New Roman" w:hAnsi="Times New Roman" w:cs="Times New Roman"/>
          <w:kern w:val="0"/>
          <w:sz w:val="24"/>
          <w:szCs w:val="24"/>
          <w:lang w:val="ro-RO"/>
          <w14:ligatures w14:val="none"/>
        </w:rPr>
        <w:t>condiţiile</w:t>
      </w:r>
      <w:proofErr w:type="spellEnd"/>
      <w:r w:rsidRPr="00FB7B91">
        <w:rPr>
          <w:rFonts w:ascii="Times New Roman" w:eastAsia="Times New Roman" w:hAnsi="Times New Roman" w:cs="Times New Roman"/>
          <w:kern w:val="0"/>
          <w:sz w:val="24"/>
          <w:szCs w:val="24"/>
          <w:lang w:val="ro-RO"/>
          <w14:ligatures w14:val="none"/>
        </w:rPr>
        <w:t xml:space="preserve"> de compensare prevăzute în Regulamentul nr.274/2020” se substituie cu textul „</w:t>
      </w:r>
      <w:proofErr w:type="spellStart"/>
      <w:r w:rsidR="00B858D1" w:rsidRPr="00FB7B91">
        <w:rPr>
          <w:rFonts w:ascii="Times New Roman" w:eastAsia="Times New Roman" w:hAnsi="Times New Roman" w:cs="Times New Roman"/>
          <w:kern w:val="0"/>
          <w:sz w:val="24"/>
          <w:szCs w:val="24"/>
          <w:lang w:val="ro-RO"/>
          <w14:ligatures w14:val="none"/>
        </w:rPr>
        <w:t>condiţiile</w:t>
      </w:r>
      <w:proofErr w:type="spellEnd"/>
      <w:r w:rsidR="00B858D1" w:rsidRPr="00FB7B91">
        <w:rPr>
          <w:rFonts w:ascii="Times New Roman" w:eastAsia="Times New Roman" w:hAnsi="Times New Roman" w:cs="Times New Roman"/>
          <w:kern w:val="0"/>
          <w:sz w:val="24"/>
          <w:szCs w:val="24"/>
          <w:lang w:val="ro-RO"/>
          <w14:ligatures w14:val="none"/>
        </w:rPr>
        <w:t xml:space="preserve"> de compensare prevăzute în Regulamentul nr.176/2025</w:t>
      </w:r>
      <w:r w:rsidRPr="00FB7B91">
        <w:rPr>
          <w:rFonts w:ascii="Times New Roman" w:eastAsia="Times New Roman" w:hAnsi="Times New Roman" w:cs="Times New Roman"/>
          <w:kern w:val="0"/>
          <w:sz w:val="24"/>
          <w:szCs w:val="24"/>
          <w:lang w:val="ro-RO"/>
          <w14:ligatures w14:val="none"/>
        </w:rPr>
        <w:t>”.</w:t>
      </w:r>
    </w:p>
    <w:sectPr w:rsidR="00F8217F" w:rsidRPr="00182A41" w:rsidSect="004E41B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C85D" w14:textId="77777777" w:rsidR="00406CC6" w:rsidRDefault="00406CC6" w:rsidP="00675DD1">
      <w:pPr>
        <w:spacing w:after="0" w:line="240" w:lineRule="auto"/>
      </w:pPr>
      <w:r>
        <w:separator/>
      </w:r>
    </w:p>
  </w:endnote>
  <w:endnote w:type="continuationSeparator" w:id="0">
    <w:p w14:paraId="0F169FC9" w14:textId="77777777" w:rsidR="00406CC6" w:rsidRDefault="00406CC6" w:rsidP="00675DD1">
      <w:pPr>
        <w:spacing w:after="0" w:line="240" w:lineRule="auto"/>
      </w:pPr>
      <w:r>
        <w:continuationSeparator/>
      </w:r>
    </w:p>
  </w:endnote>
  <w:endnote w:type="continuationNotice" w:id="1">
    <w:p w14:paraId="00C988C8" w14:textId="77777777" w:rsidR="00406CC6" w:rsidRDefault="00406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5E09" w14:textId="2DE0361B" w:rsidR="00675DD1" w:rsidRDefault="00A2015F">
    <w:pPr>
      <w:pStyle w:val="Footer"/>
    </w:pPr>
    <w:r>
      <w:rPr>
        <w:noProof/>
      </w:rPr>
      <mc:AlternateContent>
        <mc:Choice Requires="wps">
          <w:drawing>
            <wp:anchor distT="0" distB="0" distL="0" distR="0" simplePos="0" relativeHeight="251658244" behindDoc="0" locked="0" layoutInCell="1" allowOverlap="1" wp14:anchorId="29521F17" wp14:editId="3AE63DDE">
              <wp:simplePos x="0" y="0"/>
              <wp:positionH relativeFrom="page">
                <wp:align>center</wp:align>
              </wp:positionH>
              <wp:positionV relativeFrom="page">
                <wp:align>bottom</wp:align>
              </wp:positionV>
              <wp:extent cx="443865" cy="443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AABD138" w14:textId="7C85F77B" w:rsidR="00675DD1" w:rsidRPr="00675DD1" w:rsidRDefault="00675DD1" w:rsidP="00675DD1">
                          <w:pPr>
                            <w:spacing w:after="0"/>
                            <w:rPr>
                              <w:rFonts w:ascii="Calibri" w:eastAsia="Calibri" w:hAnsi="Calibri" w:cs="Calibri"/>
                              <w:noProof/>
                              <w:color w:val="000000"/>
                              <w:sz w:val="16"/>
                              <w:szCs w:val="16"/>
                            </w:rPr>
                          </w:pPr>
                          <w:r w:rsidRPr="00675DD1">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9521F17" id="_x0000_t202" coordsize="21600,21600" o:spt="202" path="m,l,21600r21600,l21600,xe">
              <v:stroke joinstyle="miter"/>
              <v:path gradientshapeok="t" o:connecttype="rect"/>
            </v:shapetype>
            <v:shape id="Text Box 4" o:spid="_x0000_s1028" type="#_x0000_t202" style="position:absolute;margin-left:0;margin-top:0;width:34.95pt;height:34.95pt;z-index:25165824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JD&#10;IwoXAgAANQQAAA4AAAAAAAAAAAAAAAAALgIAAGRycy9lMm9Eb2MueG1sUEsBAi0AFAAGAAgAAAAh&#10;ADft0fjZAAAAAwEAAA8AAAAAAAAAAAAAAAAAcQQAAGRycy9kb3ducmV2LnhtbFBLBQYAAAAABAAE&#10;APMAAAB3BQAAAAA=&#10;" filled="f" stroked="f">
              <v:textbox style="mso-fit-shape-to-text:t" inset="0,0,0,15pt">
                <w:txbxContent>
                  <w:p w14:paraId="0AABD138" w14:textId="7C85F77B" w:rsidR="00675DD1" w:rsidRPr="00675DD1" w:rsidRDefault="00675DD1" w:rsidP="00675DD1">
                    <w:pPr>
                      <w:spacing w:after="0"/>
                      <w:rPr>
                        <w:rFonts w:ascii="Calibri" w:eastAsia="Calibri" w:hAnsi="Calibri" w:cs="Calibri"/>
                        <w:noProof/>
                        <w:color w:val="000000"/>
                        <w:sz w:val="16"/>
                        <w:szCs w:val="16"/>
                      </w:rPr>
                    </w:pPr>
                    <w:r w:rsidRPr="00675DD1">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2D63" w14:textId="4F849447" w:rsidR="00675DD1" w:rsidRDefault="00A2015F">
    <w:pPr>
      <w:pStyle w:val="Footer"/>
    </w:pPr>
    <w:r>
      <w:rPr>
        <w:noProof/>
      </w:rPr>
      <mc:AlternateContent>
        <mc:Choice Requires="wps">
          <w:drawing>
            <wp:anchor distT="0" distB="0" distL="0" distR="0" simplePos="0" relativeHeight="251658245" behindDoc="0" locked="0" layoutInCell="1" allowOverlap="1" wp14:anchorId="45F18BF2" wp14:editId="62220E1F">
              <wp:simplePos x="0" y="0"/>
              <wp:positionH relativeFrom="page">
                <wp:align>center</wp:align>
              </wp:positionH>
              <wp:positionV relativeFrom="page">
                <wp:align>bottom</wp:align>
              </wp:positionV>
              <wp:extent cx="5940425" cy="4584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458470"/>
                      </a:xfrm>
                      <a:prstGeom prst="rect">
                        <a:avLst/>
                      </a:prstGeom>
                      <a:noFill/>
                      <a:ln>
                        <a:noFill/>
                      </a:ln>
                    </wps:spPr>
                    <wps:txbx>
                      <w:txbxContent>
                        <w:p w14:paraId="7EF79619" w14:textId="5D9FB07B" w:rsidR="00675DD1" w:rsidRPr="00675DD1" w:rsidRDefault="00675DD1" w:rsidP="00675DD1">
                          <w:pPr>
                            <w:spacing w:after="0"/>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5F18BF2" id="_x0000_t202" coordsize="21600,21600" o:spt="202" path="m,l,21600r21600,l21600,xe">
              <v:stroke joinstyle="miter"/>
              <v:path gradientshapeok="t" o:connecttype="rect"/>
            </v:shapetype>
            <v:shape id="Text Box 3" o:spid="_x0000_s1029" type="#_x0000_t202" style="position:absolute;margin-left:0;margin-top:0;width:467.75pt;height:36.1pt;z-index:251658245;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" filled="f" stroked="f">
              <v:textbox style="mso-fit-shape-to-text:t" inset="0,0,0,15pt">
                <w:txbxContent>
                  <w:p w14:paraId="7EF79619" w14:textId="5D9FB07B" w:rsidR="00675DD1" w:rsidRPr="00675DD1" w:rsidRDefault="00675DD1" w:rsidP="00675DD1">
                    <w:pPr>
                      <w:spacing w:after="0"/>
                      <w:rPr>
                        <w:rFonts w:ascii="Calibri" w:eastAsia="Calibri" w:hAnsi="Calibri" w:cs="Calibri"/>
                        <w:noProof/>
                        <w:color w:val="000000"/>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FA27" w14:textId="6EF4EDA0" w:rsidR="00675DD1" w:rsidRDefault="00A2015F">
    <w:pPr>
      <w:pStyle w:val="Footer"/>
    </w:pPr>
    <w:r>
      <w:rPr>
        <w:noProof/>
      </w:rPr>
      <mc:AlternateContent>
        <mc:Choice Requires="wps">
          <w:drawing>
            <wp:anchor distT="0" distB="0" distL="0" distR="0" simplePos="0" relativeHeight="251658243" behindDoc="0" locked="0" layoutInCell="1" allowOverlap="1" wp14:anchorId="59522BCD" wp14:editId="375FBD7B">
              <wp:simplePos x="0" y="0"/>
              <wp:positionH relativeFrom="page">
                <wp:align>center</wp:align>
              </wp:positionH>
              <wp:positionV relativeFrom="page">
                <wp:align>bottom</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F03E70" w14:textId="74982560" w:rsidR="00675DD1" w:rsidRPr="00675DD1" w:rsidRDefault="00675DD1" w:rsidP="00675DD1">
                          <w:pPr>
                            <w:spacing w:after="0"/>
                            <w:rPr>
                              <w:rFonts w:ascii="Calibri" w:eastAsia="Calibri" w:hAnsi="Calibri" w:cs="Calibri"/>
                              <w:noProof/>
                              <w:color w:val="000000"/>
                              <w:sz w:val="16"/>
                              <w:szCs w:val="16"/>
                            </w:rPr>
                          </w:pPr>
                          <w:r w:rsidRPr="00675DD1">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9522BCD" id="_x0000_t202" coordsize="21600,21600" o:spt="202" path="m,l,21600r21600,l21600,xe">
              <v:stroke joinstyle="miter"/>
              <v:path gradientshapeok="t" o:connecttype="rect"/>
            </v:shapetype>
            <v:shape id="Text Box 1" o:spid="_x0000_s1031" type="#_x0000_t202" style="position:absolute;margin-left:0;margin-top:0;width:34.95pt;height:34.95pt;z-index:251658243;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F/&#10;ProXAgAANQQAAA4AAAAAAAAAAAAAAAAALgIAAGRycy9lMm9Eb2MueG1sUEsBAi0AFAAGAAgAAAAh&#10;ADft0fjZAAAAAwEAAA8AAAAAAAAAAAAAAAAAcQQAAGRycy9kb3ducmV2LnhtbFBLBQYAAAAABAAE&#10;APMAAAB3BQAAAAA=&#10;" filled="f" stroked="f">
              <v:textbox style="mso-fit-shape-to-text:t" inset="0,0,0,15pt">
                <w:txbxContent>
                  <w:p w14:paraId="2DF03E70" w14:textId="74982560" w:rsidR="00675DD1" w:rsidRPr="00675DD1" w:rsidRDefault="00675DD1" w:rsidP="00675DD1">
                    <w:pPr>
                      <w:spacing w:after="0"/>
                      <w:rPr>
                        <w:rFonts w:ascii="Calibri" w:eastAsia="Calibri" w:hAnsi="Calibri" w:cs="Calibri"/>
                        <w:noProof/>
                        <w:color w:val="000000"/>
                        <w:sz w:val="16"/>
                        <w:szCs w:val="16"/>
                      </w:rPr>
                    </w:pPr>
                    <w:r w:rsidRPr="00675DD1">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0375" w14:textId="77777777" w:rsidR="00406CC6" w:rsidRDefault="00406CC6" w:rsidP="00675DD1">
      <w:pPr>
        <w:spacing w:after="0" w:line="240" w:lineRule="auto"/>
      </w:pPr>
      <w:r>
        <w:separator/>
      </w:r>
    </w:p>
  </w:footnote>
  <w:footnote w:type="continuationSeparator" w:id="0">
    <w:p w14:paraId="4D916CD0" w14:textId="77777777" w:rsidR="00406CC6" w:rsidRDefault="00406CC6" w:rsidP="00675DD1">
      <w:pPr>
        <w:spacing w:after="0" w:line="240" w:lineRule="auto"/>
      </w:pPr>
      <w:r>
        <w:continuationSeparator/>
      </w:r>
    </w:p>
  </w:footnote>
  <w:footnote w:type="continuationNotice" w:id="1">
    <w:p w14:paraId="59BF29BA" w14:textId="77777777" w:rsidR="00406CC6" w:rsidRDefault="00406C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BB6B" w14:textId="582B9AD4" w:rsidR="00675DD1" w:rsidRDefault="00A2015F">
    <w:pPr>
      <w:pStyle w:val="Header"/>
    </w:pPr>
    <w:r>
      <w:rPr>
        <w:noProof/>
      </w:rPr>
      <mc:AlternateContent>
        <mc:Choice Requires="wps">
          <w:drawing>
            <wp:anchor distT="0" distB="0" distL="0" distR="0" simplePos="0" relativeHeight="251658241" behindDoc="0" locked="0" layoutInCell="1" allowOverlap="1" wp14:anchorId="31FD8DF4" wp14:editId="4501266A">
              <wp:simplePos x="0" y="0"/>
              <wp:positionH relativeFrom="page">
                <wp:align>right</wp:align>
              </wp:positionH>
              <wp:positionV relativeFrom="page">
                <wp:align>top</wp:align>
              </wp:positionV>
              <wp:extent cx="443865" cy="4438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F911E63" w14:textId="3D47882B" w:rsidR="00675DD1" w:rsidRPr="00675DD1" w:rsidRDefault="00675DD1" w:rsidP="00675DD1">
                          <w:pPr>
                            <w:spacing w:after="0"/>
                            <w:rPr>
                              <w:rFonts w:ascii="Calibri" w:eastAsia="Calibri" w:hAnsi="Calibri" w:cs="Calibri"/>
                              <w:noProof/>
                              <w:color w:val="000000"/>
                              <w:sz w:val="24"/>
                              <w:szCs w:val="24"/>
                            </w:rPr>
                          </w:pPr>
                          <w:r w:rsidRPr="00675DD1">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FD8DF4" id="_x0000_t202" coordsize="21600,21600" o:spt="202" path="m,l,21600r21600,l21600,xe">
              <v:stroke joinstyle="miter"/>
              <v:path gradientshapeok="t" o:connecttype="rect"/>
            </v:shapetype>
            <v:shape id="Text Box 6" o:spid="_x0000_s1026" type="#_x0000_t202" style="position:absolute;margin-left:-16.25pt;margin-top:0;width:34.95pt;height:34.95pt;z-index:251658241;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3F911E63" w14:textId="3D47882B" w:rsidR="00675DD1" w:rsidRPr="00675DD1" w:rsidRDefault="00675DD1" w:rsidP="00675DD1">
                    <w:pPr>
                      <w:spacing w:after="0"/>
                      <w:rPr>
                        <w:rFonts w:ascii="Calibri" w:eastAsia="Calibri" w:hAnsi="Calibri" w:cs="Calibri"/>
                        <w:noProof/>
                        <w:color w:val="000000"/>
                        <w:sz w:val="24"/>
                        <w:szCs w:val="24"/>
                      </w:rPr>
                    </w:pPr>
                    <w:r w:rsidRPr="00675DD1">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ADC5" w14:textId="41C74D6F" w:rsidR="00675DD1" w:rsidRDefault="00A2015F">
    <w:pPr>
      <w:pStyle w:val="Header"/>
    </w:pPr>
    <w:r>
      <w:rPr>
        <w:noProof/>
      </w:rPr>
      <mc:AlternateContent>
        <mc:Choice Requires="wps">
          <w:drawing>
            <wp:anchor distT="0" distB="0" distL="0" distR="0" simplePos="0" relativeHeight="251658242" behindDoc="0" locked="0" layoutInCell="1" allowOverlap="1" wp14:anchorId="59B40259" wp14:editId="358EC924">
              <wp:simplePos x="0" y="0"/>
              <wp:positionH relativeFrom="page">
                <wp:align>right</wp:align>
              </wp:positionH>
              <wp:positionV relativeFrom="page">
                <wp:align>top</wp:align>
              </wp:positionV>
              <wp:extent cx="522605" cy="3911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605" cy="391160"/>
                      </a:xfrm>
                      <a:prstGeom prst="rect">
                        <a:avLst/>
                      </a:prstGeom>
                      <a:noFill/>
                      <a:ln>
                        <a:noFill/>
                      </a:ln>
                    </wps:spPr>
                    <wps:txbx>
                      <w:txbxContent>
                        <w:p w14:paraId="37640AC8" w14:textId="6376BF8F" w:rsidR="00675DD1" w:rsidRPr="00675DD1" w:rsidRDefault="00675DD1" w:rsidP="00675DD1">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9B40259" id="_x0000_t202" coordsize="21600,21600" o:spt="202" path="m,l,21600r21600,l21600,xe">
              <v:stroke joinstyle="miter"/>
              <v:path gradientshapeok="t" o:connecttype="rect"/>
            </v:shapetype>
            <v:shape id="Text Box 5" o:spid="_x0000_s1027" type="#_x0000_t202" style="position:absolute;margin-left:-10.05pt;margin-top:0;width:41.15pt;height:30.8pt;z-index:251658242;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" filled="f" stroked="f">
              <v:textbox style="mso-fit-shape-to-text:t" inset="0,15pt,20pt,0">
                <w:txbxContent>
                  <w:p w14:paraId="37640AC8" w14:textId="6376BF8F" w:rsidR="00675DD1" w:rsidRPr="00675DD1" w:rsidRDefault="00675DD1" w:rsidP="00675DD1">
                    <w:pPr>
                      <w:spacing w:after="0"/>
                      <w:rPr>
                        <w:rFonts w:ascii="Calibri" w:eastAsia="Calibri" w:hAnsi="Calibri" w:cs="Calibri"/>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2680" w14:textId="7864FF54" w:rsidR="00675DD1" w:rsidRDefault="00A2015F">
    <w:pPr>
      <w:pStyle w:val="Header"/>
    </w:pPr>
    <w:r>
      <w:rPr>
        <w:noProof/>
      </w:rPr>
      <mc:AlternateContent>
        <mc:Choice Requires="wps">
          <w:drawing>
            <wp:anchor distT="0" distB="0" distL="0" distR="0" simplePos="0" relativeHeight="251658240" behindDoc="0" locked="0" layoutInCell="1" allowOverlap="1" wp14:anchorId="4038596B" wp14:editId="4B1B7BB1">
              <wp:simplePos x="0" y="0"/>
              <wp:positionH relativeFrom="page">
                <wp:align>right</wp:align>
              </wp:positionH>
              <wp:positionV relativeFrom="page">
                <wp:align>top</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7FEFFE6" w14:textId="6CABF72A" w:rsidR="00675DD1" w:rsidRPr="00675DD1" w:rsidRDefault="00675DD1" w:rsidP="00675DD1">
                          <w:pPr>
                            <w:spacing w:after="0"/>
                            <w:rPr>
                              <w:rFonts w:ascii="Calibri" w:eastAsia="Calibri" w:hAnsi="Calibri" w:cs="Calibri"/>
                              <w:noProof/>
                              <w:color w:val="000000"/>
                              <w:sz w:val="24"/>
                              <w:szCs w:val="24"/>
                            </w:rPr>
                          </w:pPr>
                          <w:r w:rsidRPr="00675DD1">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038596B" id="_x0000_t202" coordsize="21600,21600" o:spt="202" path="m,l,21600r21600,l21600,xe">
              <v:stroke joinstyle="miter"/>
              <v:path gradientshapeok="t" o:connecttype="rect"/>
            </v:shapetype>
            <v:shape id="Text Box 2" o:spid="_x0000_s1030" type="#_x0000_t202" style="position:absolute;margin-left:-16.25pt;margin-top:0;width:34.95pt;height:34.95pt;z-index:251658240;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XxGwIAADo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" filled="f" stroked="f">
              <v:textbox style="mso-fit-shape-to-text:t" inset="0,15pt,20pt,0">
                <w:txbxContent>
                  <w:p w14:paraId="57FEFFE6" w14:textId="6CABF72A" w:rsidR="00675DD1" w:rsidRPr="00675DD1" w:rsidRDefault="00675DD1" w:rsidP="00675DD1">
                    <w:pPr>
                      <w:spacing w:after="0"/>
                      <w:rPr>
                        <w:rFonts w:ascii="Calibri" w:eastAsia="Calibri" w:hAnsi="Calibri" w:cs="Calibri"/>
                        <w:noProof/>
                        <w:color w:val="000000"/>
                        <w:sz w:val="24"/>
                        <w:szCs w:val="24"/>
                      </w:rPr>
                    </w:pPr>
                    <w:r w:rsidRPr="00675DD1">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2E7"/>
    <w:multiLevelType w:val="hybridMultilevel"/>
    <w:tmpl w:val="F3549FBC"/>
    <w:lvl w:ilvl="0" w:tplc="6A6C2ED8">
      <w:start w:val="1"/>
      <w:numFmt w:val="decimal"/>
      <w:lvlText w:val="%1."/>
      <w:lvlJc w:val="left"/>
      <w:pPr>
        <w:ind w:left="1440" w:hanging="360"/>
      </w:pPr>
    </w:lvl>
    <w:lvl w:ilvl="1" w:tplc="9DD816BC">
      <w:start w:val="1"/>
      <w:numFmt w:val="decimal"/>
      <w:lvlText w:val="%2."/>
      <w:lvlJc w:val="left"/>
      <w:pPr>
        <w:ind w:left="1440" w:hanging="360"/>
      </w:pPr>
    </w:lvl>
    <w:lvl w:ilvl="2" w:tplc="86FE3A0E">
      <w:start w:val="1"/>
      <w:numFmt w:val="decimal"/>
      <w:lvlText w:val="%3."/>
      <w:lvlJc w:val="left"/>
      <w:pPr>
        <w:ind w:left="1440" w:hanging="360"/>
      </w:pPr>
    </w:lvl>
    <w:lvl w:ilvl="3" w:tplc="7E38BB28">
      <w:start w:val="1"/>
      <w:numFmt w:val="decimal"/>
      <w:lvlText w:val="%4."/>
      <w:lvlJc w:val="left"/>
      <w:pPr>
        <w:ind w:left="1440" w:hanging="360"/>
      </w:pPr>
    </w:lvl>
    <w:lvl w:ilvl="4" w:tplc="8556B7B2">
      <w:start w:val="1"/>
      <w:numFmt w:val="decimal"/>
      <w:lvlText w:val="%5."/>
      <w:lvlJc w:val="left"/>
      <w:pPr>
        <w:ind w:left="1440" w:hanging="360"/>
      </w:pPr>
    </w:lvl>
    <w:lvl w:ilvl="5" w:tplc="9D1489D8">
      <w:start w:val="1"/>
      <w:numFmt w:val="decimal"/>
      <w:lvlText w:val="%6."/>
      <w:lvlJc w:val="left"/>
      <w:pPr>
        <w:ind w:left="1440" w:hanging="360"/>
      </w:pPr>
    </w:lvl>
    <w:lvl w:ilvl="6" w:tplc="C8B8B5BC">
      <w:start w:val="1"/>
      <w:numFmt w:val="decimal"/>
      <w:lvlText w:val="%7."/>
      <w:lvlJc w:val="left"/>
      <w:pPr>
        <w:ind w:left="1440" w:hanging="360"/>
      </w:pPr>
    </w:lvl>
    <w:lvl w:ilvl="7" w:tplc="7640E3C0">
      <w:start w:val="1"/>
      <w:numFmt w:val="decimal"/>
      <w:lvlText w:val="%8."/>
      <w:lvlJc w:val="left"/>
      <w:pPr>
        <w:ind w:left="1440" w:hanging="360"/>
      </w:pPr>
    </w:lvl>
    <w:lvl w:ilvl="8" w:tplc="F27AFAAE">
      <w:start w:val="1"/>
      <w:numFmt w:val="decimal"/>
      <w:lvlText w:val="%9."/>
      <w:lvlJc w:val="left"/>
      <w:pPr>
        <w:ind w:left="1440" w:hanging="360"/>
      </w:pPr>
    </w:lvl>
  </w:abstractNum>
  <w:abstractNum w:abstractNumId="1" w15:restartNumberingAfterBreak="0">
    <w:nsid w:val="02CD24A3"/>
    <w:multiLevelType w:val="hybridMultilevel"/>
    <w:tmpl w:val="8F88D2BA"/>
    <w:lvl w:ilvl="0" w:tplc="ADDC5D94">
      <w:start w:val="1"/>
      <w:numFmt w:val="bullet"/>
      <w:lvlText w:val=""/>
      <w:lvlJc w:val="left"/>
      <w:pPr>
        <w:ind w:left="1080" w:hanging="360"/>
      </w:pPr>
      <w:rPr>
        <w:rFonts w:ascii="Symbol" w:hAnsi="Symbol"/>
      </w:rPr>
    </w:lvl>
    <w:lvl w:ilvl="1" w:tplc="4BE871F4">
      <w:start w:val="1"/>
      <w:numFmt w:val="bullet"/>
      <w:lvlText w:val=""/>
      <w:lvlJc w:val="left"/>
      <w:pPr>
        <w:ind w:left="1080" w:hanging="360"/>
      </w:pPr>
      <w:rPr>
        <w:rFonts w:ascii="Symbol" w:hAnsi="Symbol"/>
      </w:rPr>
    </w:lvl>
    <w:lvl w:ilvl="2" w:tplc="30A210B6">
      <w:start w:val="1"/>
      <w:numFmt w:val="bullet"/>
      <w:lvlText w:val=""/>
      <w:lvlJc w:val="left"/>
      <w:pPr>
        <w:ind w:left="1080" w:hanging="360"/>
      </w:pPr>
      <w:rPr>
        <w:rFonts w:ascii="Symbol" w:hAnsi="Symbol"/>
      </w:rPr>
    </w:lvl>
    <w:lvl w:ilvl="3" w:tplc="83C48148">
      <w:start w:val="1"/>
      <w:numFmt w:val="bullet"/>
      <w:lvlText w:val=""/>
      <w:lvlJc w:val="left"/>
      <w:pPr>
        <w:ind w:left="1080" w:hanging="360"/>
      </w:pPr>
      <w:rPr>
        <w:rFonts w:ascii="Symbol" w:hAnsi="Symbol"/>
      </w:rPr>
    </w:lvl>
    <w:lvl w:ilvl="4" w:tplc="0D2C9AF2">
      <w:start w:val="1"/>
      <w:numFmt w:val="bullet"/>
      <w:lvlText w:val=""/>
      <w:lvlJc w:val="left"/>
      <w:pPr>
        <w:ind w:left="1080" w:hanging="360"/>
      </w:pPr>
      <w:rPr>
        <w:rFonts w:ascii="Symbol" w:hAnsi="Symbol"/>
      </w:rPr>
    </w:lvl>
    <w:lvl w:ilvl="5" w:tplc="C338D4DE">
      <w:start w:val="1"/>
      <w:numFmt w:val="bullet"/>
      <w:lvlText w:val=""/>
      <w:lvlJc w:val="left"/>
      <w:pPr>
        <w:ind w:left="1080" w:hanging="360"/>
      </w:pPr>
      <w:rPr>
        <w:rFonts w:ascii="Symbol" w:hAnsi="Symbol"/>
      </w:rPr>
    </w:lvl>
    <w:lvl w:ilvl="6" w:tplc="D090D788">
      <w:start w:val="1"/>
      <w:numFmt w:val="bullet"/>
      <w:lvlText w:val=""/>
      <w:lvlJc w:val="left"/>
      <w:pPr>
        <w:ind w:left="1080" w:hanging="360"/>
      </w:pPr>
      <w:rPr>
        <w:rFonts w:ascii="Symbol" w:hAnsi="Symbol"/>
      </w:rPr>
    </w:lvl>
    <w:lvl w:ilvl="7" w:tplc="0CAC76DA">
      <w:start w:val="1"/>
      <w:numFmt w:val="bullet"/>
      <w:lvlText w:val=""/>
      <w:lvlJc w:val="left"/>
      <w:pPr>
        <w:ind w:left="1080" w:hanging="360"/>
      </w:pPr>
      <w:rPr>
        <w:rFonts w:ascii="Symbol" w:hAnsi="Symbol"/>
      </w:rPr>
    </w:lvl>
    <w:lvl w:ilvl="8" w:tplc="09BCDBC0">
      <w:start w:val="1"/>
      <w:numFmt w:val="bullet"/>
      <w:lvlText w:val=""/>
      <w:lvlJc w:val="left"/>
      <w:pPr>
        <w:ind w:left="1080" w:hanging="360"/>
      </w:pPr>
      <w:rPr>
        <w:rFonts w:ascii="Symbol" w:hAnsi="Symbol"/>
      </w:rPr>
    </w:lvl>
  </w:abstractNum>
  <w:abstractNum w:abstractNumId="2" w15:restartNumberingAfterBreak="0">
    <w:nsid w:val="032A20A4"/>
    <w:multiLevelType w:val="hybridMultilevel"/>
    <w:tmpl w:val="EB3E2BB6"/>
    <w:lvl w:ilvl="0" w:tplc="1BA02D52">
      <w:start w:val="1"/>
      <w:numFmt w:val="bullet"/>
      <w:lvlText w:val=""/>
      <w:lvlJc w:val="left"/>
      <w:pPr>
        <w:ind w:left="1080" w:hanging="360"/>
      </w:pPr>
      <w:rPr>
        <w:rFonts w:ascii="Symbol" w:hAnsi="Symbol"/>
      </w:rPr>
    </w:lvl>
    <w:lvl w:ilvl="1" w:tplc="74A2E4B6">
      <w:start w:val="1"/>
      <w:numFmt w:val="bullet"/>
      <w:lvlText w:val=""/>
      <w:lvlJc w:val="left"/>
      <w:pPr>
        <w:ind w:left="1440" w:hanging="360"/>
      </w:pPr>
      <w:rPr>
        <w:rFonts w:ascii="Symbol" w:hAnsi="Symbol"/>
      </w:rPr>
    </w:lvl>
    <w:lvl w:ilvl="2" w:tplc="02D28F62">
      <w:start w:val="1"/>
      <w:numFmt w:val="bullet"/>
      <w:lvlText w:val=""/>
      <w:lvlJc w:val="left"/>
      <w:pPr>
        <w:ind w:left="1080" w:hanging="360"/>
      </w:pPr>
      <w:rPr>
        <w:rFonts w:ascii="Symbol" w:hAnsi="Symbol"/>
      </w:rPr>
    </w:lvl>
    <w:lvl w:ilvl="3" w:tplc="0FC08664">
      <w:start w:val="1"/>
      <w:numFmt w:val="bullet"/>
      <w:lvlText w:val=""/>
      <w:lvlJc w:val="left"/>
      <w:pPr>
        <w:ind w:left="1080" w:hanging="360"/>
      </w:pPr>
      <w:rPr>
        <w:rFonts w:ascii="Symbol" w:hAnsi="Symbol"/>
      </w:rPr>
    </w:lvl>
    <w:lvl w:ilvl="4" w:tplc="417A6894">
      <w:start w:val="1"/>
      <w:numFmt w:val="bullet"/>
      <w:lvlText w:val=""/>
      <w:lvlJc w:val="left"/>
      <w:pPr>
        <w:ind w:left="1080" w:hanging="360"/>
      </w:pPr>
      <w:rPr>
        <w:rFonts w:ascii="Symbol" w:hAnsi="Symbol"/>
      </w:rPr>
    </w:lvl>
    <w:lvl w:ilvl="5" w:tplc="87069156">
      <w:start w:val="1"/>
      <w:numFmt w:val="bullet"/>
      <w:lvlText w:val=""/>
      <w:lvlJc w:val="left"/>
      <w:pPr>
        <w:ind w:left="1080" w:hanging="360"/>
      </w:pPr>
      <w:rPr>
        <w:rFonts w:ascii="Symbol" w:hAnsi="Symbol"/>
      </w:rPr>
    </w:lvl>
    <w:lvl w:ilvl="6" w:tplc="FB2C7312">
      <w:start w:val="1"/>
      <w:numFmt w:val="bullet"/>
      <w:lvlText w:val=""/>
      <w:lvlJc w:val="left"/>
      <w:pPr>
        <w:ind w:left="1080" w:hanging="360"/>
      </w:pPr>
      <w:rPr>
        <w:rFonts w:ascii="Symbol" w:hAnsi="Symbol"/>
      </w:rPr>
    </w:lvl>
    <w:lvl w:ilvl="7" w:tplc="F4F036C8">
      <w:start w:val="1"/>
      <w:numFmt w:val="bullet"/>
      <w:lvlText w:val=""/>
      <w:lvlJc w:val="left"/>
      <w:pPr>
        <w:ind w:left="1080" w:hanging="360"/>
      </w:pPr>
      <w:rPr>
        <w:rFonts w:ascii="Symbol" w:hAnsi="Symbol"/>
      </w:rPr>
    </w:lvl>
    <w:lvl w:ilvl="8" w:tplc="F334CBC4">
      <w:start w:val="1"/>
      <w:numFmt w:val="bullet"/>
      <w:lvlText w:val=""/>
      <w:lvlJc w:val="left"/>
      <w:pPr>
        <w:ind w:left="1080" w:hanging="360"/>
      </w:pPr>
      <w:rPr>
        <w:rFonts w:ascii="Symbol" w:hAnsi="Symbol"/>
      </w:rPr>
    </w:lvl>
  </w:abstractNum>
  <w:abstractNum w:abstractNumId="3" w15:restartNumberingAfterBreak="0">
    <w:nsid w:val="09077C72"/>
    <w:multiLevelType w:val="hybridMultilevel"/>
    <w:tmpl w:val="7F009B8A"/>
    <w:lvl w:ilvl="0" w:tplc="FE3E1A2C">
      <w:start w:val="1"/>
      <w:numFmt w:val="bullet"/>
      <w:lvlText w:val=""/>
      <w:lvlJc w:val="left"/>
      <w:pPr>
        <w:ind w:left="1080" w:hanging="360"/>
      </w:pPr>
      <w:rPr>
        <w:rFonts w:ascii="Symbol" w:hAnsi="Symbol"/>
      </w:rPr>
    </w:lvl>
    <w:lvl w:ilvl="1" w:tplc="9BF8239E">
      <w:start w:val="1"/>
      <w:numFmt w:val="bullet"/>
      <w:lvlText w:val=""/>
      <w:lvlJc w:val="left"/>
      <w:pPr>
        <w:ind w:left="1440" w:hanging="360"/>
      </w:pPr>
      <w:rPr>
        <w:rFonts w:ascii="Symbol" w:hAnsi="Symbol"/>
      </w:rPr>
    </w:lvl>
    <w:lvl w:ilvl="2" w:tplc="3496AEB2">
      <w:start w:val="1"/>
      <w:numFmt w:val="bullet"/>
      <w:lvlText w:val=""/>
      <w:lvlJc w:val="left"/>
      <w:pPr>
        <w:ind w:left="1080" w:hanging="360"/>
      </w:pPr>
      <w:rPr>
        <w:rFonts w:ascii="Symbol" w:hAnsi="Symbol"/>
      </w:rPr>
    </w:lvl>
    <w:lvl w:ilvl="3" w:tplc="6A08102A">
      <w:start w:val="1"/>
      <w:numFmt w:val="bullet"/>
      <w:lvlText w:val=""/>
      <w:lvlJc w:val="left"/>
      <w:pPr>
        <w:ind w:left="1080" w:hanging="360"/>
      </w:pPr>
      <w:rPr>
        <w:rFonts w:ascii="Symbol" w:hAnsi="Symbol"/>
      </w:rPr>
    </w:lvl>
    <w:lvl w:ilvl="4" w:tplc="927653D0">
      <w:start w:val="1"/>
      <w:numFmt w:val="bullet"/>
      <w:lvlText w:val=""/>
      <w:lvlJc w:val="left"/>
      <w:pPr>
        <w:ind w:left="1080" w:hanging="360"/>
      </w:pPr>
      <w:rPr>
        <w:rFonts w:ascii="Symbol" w:hAnsi="Symbol"/>
      </w:rPr>
    </w:lvl>
    <w:lvl w:ilvl="5" w:tplc="E894FD00">
      <w:start w:val="1"/>
      <w:numFmt w:val="bullet"/>
      <w:lvlText w:val=""/>
      <w:lvlJc w:val="left"/>
      <w:pPr>
        <w:ind w:left="1080" w:hanging="360"/>
      </w:pPr>
      <w:rPr>
        <w:rFonts w:ascii="Symbol" w:hAnsi="Symbol"/>
      </w:rPr>
    </w:lvl>
    <w:lvl w:ilvl="6" w:tplc="74E26F98">
      <w:start w:val="1"/>
      <w:numFmt w:val="bullet"/>
      <w:lvlText w:val=""/>
      <w:lvlJc w:val="left"/>
      <w:pPr>
        <w:ind w:left="1080" w:hanging="360"/>
      </w:pPr>
      <w:rPr>
        <w:rFonts w:ascii="Symbol" w:hAnsi="Symbol"/>
      </w:rPr>
    </w:lvl>
    <w:lvl w:ilvl="7" w:tplc="9850C62E">
      <w:start w:val="1"/>
      <w:numFmt w:val="bullet"/>
      <w:lvlText w:val=""/>
      <w:lvlJc w:val="left"/>
      <w:pPr>
        <w:ind w:left="1080" w:hanging="360"/>
      </w:pPr>
      <w:rPr>
        <w:rFonts w:ascii="Symbol" w:hAnsi="Symbol"/>
      </w:rPr>
    </w:lvl>
    <w:lvl w:ilvl="8" w:tplc="86E4698A">
      <w:start w:val="1"/>
      <w:numFmt w:val="bullet"/>
      <w:lvlText w:val=""/>
      <w:lvlJc w:val="left"/>
      <w:pPr>
        <w:ind w:left="1080" w:hanging="360"/>
      </w:pPr>
      <w:rPr>
        <w:rFonts w:ascii="Symbol" w:hAnsi="Symbol"/>
      </w:rPr>
    </w:lvl>
  </w:abstractNum>
  <w:abstractNum w:abstractNumId="4" w15:restartNumberingAfterBreak="0">
    <w:nsid w:val="0A9B1116"/>
    <w:multiLevelType w:val="hybridMultilevel"/>
    <w:tmpl w:val="752C736A"/>
    <w:lvl w:ilvl="0" w:tplc="2E3AD41A">
      <w:start w:val="1"/>
      <w:numFmt w:val="bullet"/>
      <w:lvlText w:val=""/>
      <w:lvlJc w:val="left"/>
      <w:pPr>
        <w:ind w:left="1080" w:hanging="360"/>
      </w:pPr>
      <w:rPr>
        <w:rFonts w:ascii="Symbol" w:hAnsi="Symbol"/>
      </w:rPr>
    </w:lvl>
    <w:lvl w:ilvl="1" w:tplc="70F6017A">
      <w:start w:val="1"/>
      <w:numFmt w:val="bullet"/>
      <w:lvlText w:val=""/>
      <w:lvlJc w:val="left"/>
      <w:pPr>
        <w:ind w:left="1080" w:hanging="360"/>
      </w:pPr>
      <w:rPr>
        <w:rFonts w:ascii="Symbol" w:hAnsi="Symbol"/>
      </w:rPr>
    </w:lvl>
    <w:lvl w:ilvl="2" w:tplc="14A2DBE0">
      <w:start w:val="1"/>
      <w:numFmt w:val="bullet"/>
      <w:lvlText w:val=""/>
      <w:lvlJc w:val="left"/>
      <w:pPr>
        <w:ind w:left="1080" w:hanging="360"/>
      </w:pPr>
      <w:rPr>
        <w:rFonts w:ascii="Symbol" w:hAnsi="Symbol"/>
      </w:rPr>
    </w:lvl>
    <w:lvl w:ilvl="3" w:tplc="C34A91B0">
      <w:start w:val="1"/>
      <w:numFmt w:val="bullet"/>
      <w:lvlText w:val=""/>
      <w:lvlJc w:val="left"/>
      <w:pPr>
        <w:ind w:left="1080" w:hanging="360"/>
      </w:pPr>
      <w:rPr>
        <w:rFonts w:ascii="Symbol" w:hAnsi="Symbol"/>
      </w:rPr>
    </w:lvl>
    <w:lvl w:ilvl="4" w:tplc="AFF6F222">
      <w:start w:val="1"/>
      <w:numFmt w:val="bullet"/>
      <w:lvlText w:val=""/>
      <w:lvlJc w:val="left"/>
      <w:pPr>
        <w:ind w:left="1080" w:hanging="360"/>
      </w:pPr>
      <w:rPr>
        <w:rFonts w:ascii="Symbol" w:hAnsi="Symbol"/>
      </w:rPr>
    </w:lvl>
    <w:lvl w:ilvl="5" w:tplc="82068B74">
      <w:start w:val="1"/>
      <w:numFmt w:val="bullet"/>
      <w:lvlText w:val=""/>
      <w:lvlJc w:val="left"/>
      <w:pPr>
        <w:ind w:left="1080" w:hanging="360"/>
      </w:pPr>
      <w:rPr>
        <w:rFonts w:ascii="Symbol" w:hAnsi="Symbol"/>
      </w:rPr>
    </w:lvl>
    <w:lvl w:ilvl="6" w:tplc="7E609246">
      <w:start w:val="1"/>
      <w:numFmt w:val="bullet"/>
      <w:lvlText w:val=""/>
      <w:lvlJc w:val="left"/>
      <w:pPr>
        <w:ind w:left="1080" w:hanging="360"/>
      </w:pPr>
      <w:rPr>
        <w:rFonts w:ascii="Symbol" w:hAnsi="Symbol"/>
      </w:rPr>
    </w:lvl>
    <w:lvl w:ilvl="7" w:tplc="F4BC8B8E">
      <w:start w:val="1"/>
      <w:numFmt w:val="bullet"/>
      <w:lvlText w:val=""/>
      <w:lvlJc w:val="left"/>
      <w:pPr>
        <w:ind w:left="1080" w:hanging="360"/>
      </w:pPr>
      <w:rPr>
        <w:rFonts w:ascii="Symbol" w:hAnsi="Symbol"/>
      </w:rPr>
    </w:lvl>
    <w:lvl w:ilvl="8" w:tplc="2B721FFE">
      <w:start w:val="1"/>
      <w:numFmt w:val="bullet"/>
      <w:lvlText w:val=""/>
      <w:lvlJc w:val="left"/>
      <w:pPr>
        <w:ind w:left="1080" w:hanging="360"/>
      </w:pPr>
      <w:rPr>
        <w:rFonts w:ascii="Symbol" w:hAnsi="Symbol"/>
      </w:rPr>
    </w:lvl>
  </w:abstractNum>
  <w:abstractNum w:abstractNumId="5" w15:restartNumberingAfterBreak="0">
    <w:nsid w:val="1775146B"/>
    <w:multiLevelType w:val="hybridMultilevel"/>
    <w:tmpl w:val="E9725B3C"/>
    <w:lvl w:ilvl="0" w:tplc="694ACA78">
      <w:start w:val="1"/>
      <w:numFmt w:val="decimal"/>
      <w:lvlText w:val="%1."/>
      <w:lvlJc w:val="left"/>
      <w:pPr>
        <w:ind w:left="1440" w:hanging="360"/>
      </w:pPr>
    </w:lvl>
    <w:lvl w:ilvl="1" w:tplc="E6A4DDD8">
      <w:start w:val="1"/>
      <w:numFmt w:val="decimal"/>
      <w:lvlText w:val="%2."/>
      <w:lvlJc w:val="left"/>
      <w:pPr>
        <w:ind w:left="1440" w:hanging="360"/>
      </w:pPr>
    </w:lvl>
    <w:lvl w:ilvl="2" w:tplc="4CFE2C50">
      <w:start w:val="1"/>
      <w:numFmt w:val="decimal"/>
      <w:lvlText w:val="%3."/>
      <w:lvlJc w:val="left"/>
      <w:pPr>
        <w:ind w:left="1440" w:hanging="360"/>
      </w:pPr>
    </w:lvl>
    <w:lvl w:ilvl="3" w:tplc="468866BE">
      <w:start w:val="1"/>
      <w:numFmt w:val="decimal"/>
      <w:lvlText w:val="%4."/>
      <w:lvlJc w:val="left"/>
      <w:pPr>
        <w:ind w:left="1440" w:hanging="360"/>
      </w:pPr>
    </w:lvl>
    <w:lvl w:ilvl="4" w:tplc="EB08422C">
      <w:start w:val="1"/>
      <w:numFmt w:val="decimal"/>
      <w:lvlText w:val="%5."/>
      <w:lvlJc w:val="left"/>
      <w:pPr>
        <w:ind w:left="1440" w:hanging="360"/>
      </w:pPr>
    </w:lvl>
    <w:lvl w:ilvl="5" w:tplc="DE6C6912">
      <w:start w:val="1"/>
      <w:numFmt w:val="decimal"/>
      <w:lvlText w:val="%6."/>
      <w:lvlJc w:val="left"/>
      <w:pPr>
        <w:ind w:left="1440" w:hanging="360"/>
      </w:pPr>
    </w:lvl>
    <w:lvl w:ilvl="6" w:tplc="516C3012">
      <w:start w:val="1"/>
      <w:numFmt w:val="decimal"/>
      <w:lvlText w:val="%7."/>
      <w:lvlJc w:val="left"/>
      <w:pPr>
        <w:ind w:left="1440" w:hanging="360"/>
      </w:pPr>
    </w:lvl>
    <w:lvl w:ilvl="7" w:tplc="6D443BCC">
      <w:start w:val="1"/>
      <w:numFmt w:val="decimal"/>
      <w:lvlText w:val="%8."/>
      <w:lvlJc w:val="left"/>
      <w:pPr>
        <w:ind w:left="1440" w:hanging="360"/>
      </w:pPr>
    </w:lvl>
    <w:lvl w:ilvl="8" w:tplc="7B26E6CC">
      <w:start w:val="1"/>
      <w:numFmt w:val="decimal"/>
      <w:lvlText w:val="%9."/>
      <w:lvlJc w:val="left"/>
      <w:pPr>
        <w:ind w:left="1440" w:hanging="360"/>
      </w:pPr>
    </w:lvl>
  </w:abstractNum>
  <w:abstractNum w:abstractNumId="6" w15:restartNumberingAfterBreak="0">
    <w:nsid w:val="179306CF"/>
    <w:multiLevelType w:val="hybridMultilevel"/>
    <w:tmpl w:val="A0B00382"/>
    <w:lvl w:ilvl="0" w:tplc="F73EB570">
      <w:start w:val="1"/>
      <w:numFmt w:val="bullet"/>
      <w:lvlText w:val=""/>
      <w:lvlJc w:val="left"/>
      <w:pPr>
        <w:ind w:left="1080" w:hanging="360"/>
      </w:pPr>
      <w:rPr>
        <w:rFonts w:ascii="Symbol" w:hAnsi="Symbol"/>
      </w:rPr>
    </w:lvl>
    <w:lvl w:ilvl="1" w:tplc="048233BE">
      <w:start w:val="1"/>
      <w:numFmt w:val="bullet"/>
      <w:lvlText w:val=""/>
      <w:lvlJc w:val="left"/>
      <w:pPr>
        <w:ind w:left="1080" w:hanging="360"/>
      </w:pPr>
      <w:rPr>
        <w:rFonts w:ascii="Symbol" w:hAnsi="Symbol"/>
      </w:rPr>
    </w:lvl>
    <w:lvl w:ilvl="2" w:tplc="57666904">
      <w:start w:val="1"/>
      <w:numFmt w:val="bullet"/>
      <w:lvlText w:val=""/>
      <w:lvlJc w:val="left"/>
      <w:pPr>
        <w:ind w:left="1080" w:hanging="360"/>
      </w:pPr>
      <w:rPr>
        <w:rFonts w:ascii="Symbol" w:hAnsi="Symbol"/>
      </w:rPr>
    </w:lvl>
    <w:lvl w:ilvl="3" w:tplc="278C7098">
      <w:start w:val="1"/>
      <w:numFmt w:val="bullet"/>
      <w:lvlText w:val=""/>
      <w:lvlJc w:val="left"/>
      <w:pPr>
        <w:ind w:left="1080" w:hanging="360"/>
      </w:pPr>
      <w:rPr>
        <w:rFonts w:ascii="Symbol" w:hAnsi="Symbol"/>
      </w:rPr>
    </w:lvl>
    <w:lvl w:ilvl="4" w:tplc="098CBDA6">
      <w:start w:val="1"/>
      <w:numFmt w:val="bullet"/>
      <w:lvlText w:val=""/>
      <w:lvlJc w:val="left"/>
      <w:pPr>
        <w:ind w:left="1080" w:hanging="360"/>
      </w:pPr>
      <w:rPr>
        <w:rFonts w:ascii="Symbol" w:hAnsi="Symbol"/>
      </w:rPr>
    </w:lvl>
    <w:lvl w:ilvl="5" w:tplc="0C28C2BE">
      <w:start w:val="1"/>
      <w:numFmt w:val="bullet"/>
      <w:lvlText w:val=""/>
      <w:lvlJc w:val="left"/>
      <w:pPr>
        <w:ind w:left="1080" w:hanging="360"/>
      </w:pPr>
      <w:rPr>
        <w:rFonts w:ascii="Symbol" w:hAnsi="Symbol"/>
      </w:rPr>
    </w:lvl>
    <w:lvl w:ilvl="6" w:tplc="97063900">
      <w:start w:val="1"/>
      <w:numFmt w:val="bullet"/>
      <w:lvlText w:val=""/>
      <w:lvlJc w:val="left"/>
      <w:pPr>
        <w:ind w:left="1080" w:hanging="360"/>
      </w:pPr>
      <w:rPr>
        <w:rFonts w:ascii="Symbol" w:hAnsi="Symbol"/>
      </w:rPr>
    </w:lvl>
    <w:lvl w:ilvl="7" w:tplc="0C58FEDA">
      <w:start w:val="1"/>
      <w:numFmt w:val="bullet"/>
      <w:lvlText w:val=""/>
      <w:lvlJc w:val="left"/>
      <w:pPr>
        <w:ind w:left="1080" w:hanging="360"/>
      </w:pPr>
      <w:rPr>
        <w:rFonts w:ascii="Symbol" w:hAnsi="Symbol"/>
      </w:rPr>
    </w:lvl>
    <w:lvl w:ilvl="8" w:tplc="AE58EF04">
      <w:start w:val="1"/>
      <w:numFmt w:val="bullet"/>
      <w:lvlText w:val=""/>
      <w:lvlJc w:val="left"/>
      <w:pPr>
        <w:ind w:left="1080" w:hanging="360"/>
      </w:pPr>
      <w:rPr>
        <w:rFonts w:ascii="Symbol" w:hAnsi="Symbol"/>
      </w:rPr>
    </w:lvl>
  </w:abstractNum>
  <w:abstractNum w:abstractNumId="7" w15:restartNumberingAfterBreak="0">
    <w:nsid w:val="18F52C6E"/>
    <w:multiLevelType w:val="hybridMultilevel"/>
    <w:tmpl w:val="86DE52FA"/>
    <w:lvl w:ilvl="0" w:tplc="D4E4BACA">
      <w:start w:val="1"/>
      <w:numFmt w:val="bullet"/>
      <w:lvlText w:val=""/>
      <w:lvlJc w:val="left"/>
      <w:pPr>
        <w:ind w:left="1080" w:hanging="360"/>
      </w:pPr>
      <w:rPr>
        <w:rFonts w:ascii="Symbol" w:hAnsi="Symbol"/>
      </w:rPr>
    </w:lvl>
    <w:lvl w:ilvl="1" w:tplc="6672BD18">
      <w:start w:val="1"/>
      <w:numFmt w:val="bullet"/>
      <w:lvlText w:val=""/>
      <w:lvlJc w:val="left"/>
      <w:pPr>
        <w:ind w:left="1080" w:hanging="360"/>
      </w:pPr>
      <w:rPr>
        <w:rFonts w:ascii="Symbol" w:hAnsi="Symbol"/>
      </w:rPr>
    </w:lvl>
    <w:lvl w:ilvl="2" w:tplc="C1C67502">
      <w:start w:val="1"/>
      <w:numFmt w:val="bullet"/>
      <w:lvlText w:val=""/>
      <w:lvlJc w:val="left"/>
      <w:pPr>
        <w:ind w:left="1080" w:hanging="360"/>
      </w:pPr>
      <w:rPr>
        <w:rFonts w:ascii="Symbol" w:hAnsi="Symbol"/>
      </w:rPr>
    </w:lvl>
    <w:lvl w:ilvl="3" w:tplc="4BBA83DC">
      <w:start w:val="1"/>
      <w:numFmt w:val="bullet"/>
      <w:lvlText w:val=""/>
      <w:lvlJc w:val="left"/>
      <w:pPr>
        <w:ind w:left="1080" w:hanging="360"/>
      </w:pPr>
      <w:rPr>
        <w:rFonts w:ascii="Symbol" w:hAnsi="Symbol"/>
      </w:rPr>
    </w:lvl>
    <w:lvl w:ilvl="4" w:tplc="2256C9CC">
      <w:start w:val="1"/>
      <w:numFmt w:val="bullet"/>
      <w:lvlText w:val=""/>
      <w:lvlJc w:val="left"/>
      <w:pPr>
        <w:ind w:left="1080" w:hanging="360"/>
      </w:pPr>
      <w:rPr>
        <w:rFonts w:ascii="Symbol" w:hAnsi="Symbol"/>
      </w:rPr>
    </w:lvl>
    <w:lvl w:ilvl="5" w:tplc="23E671F8">
      <w:start w:val="1"/>
      <w:numFmt w:val="bullet"/>
      <w:lvlText w:val=""/>
      <w:lvlJc w:val="left"/>
      <w:pPr>
        <w:ind w:left="1080" w:hanging="360"/>
      </w:pPr>
      <w:rPr>
        <w:rFonts w:ascii="Symbol" w:hAnsi="Symbol"/>
      </w:rPr>
    </w:lvl>
    <w:lvl w:ilvl="6" w:tplc="C6E4CB84">
      <w:start w:val="1"/>
      <w:numFmt w:val="bullet"/>
      <w:lvlText w:val=""/>
      <w:lvlJc w:val="left"/>
      <w:pPr>
        <w:ind w:left="1080" w:hanging="360"/>
      </w:pPr>
      <w:rPr>
        <w:rFonts w:ascii="Symbol" w:hAnsi="Symbol"/>
      </w:rPr>
    </w:lvl>
    <w:lvl w:ilvl="7" w:tplc="02B65A8C">
      <w:start w:val="1"/>
      <w:numFmt w:val="bullet"/>
      <w:lvlText w:val=""/>
      <w:lvlJc w:val="left"/>
      <w:pPr>
        <w:ind w:left="1080" w:hanging="360"/>
      </w:pPr>
      <w:rPr>
        <w:rFonts w:ascii="Symbol" w:hAnsi="Symbol"/>
      </w:rPr>
    </w:lvl>
    <w:lvl w:ilvl="8" w:tplc="21F8A578">
      <w:start w:val="1"/>
      <w:numFmt w:val="bullet"/>
      <w:lvlText w:val=""/>
      <w:lvlJc w:val="left"/>
      <w:pPr>
        <w:ind w:left="1080" w:hanging="360"/>
      </w:pPr>
      <w:rPr>
        <w:rFonts w:ascii="Symbol" w:hAnsi="Symbol"/>
      </w:rPr>
    </w:lvl>
  </w:abstractNum>
  <w:abstractNum w:abstractNumId="8" w15:restartNumberingAfterBreak="0">
    <w:nsid w:val="19300D4A"/>
    <w:multiLevelType w:val="hybridMultilevel"/>
    <w:tmpl w:val="E9A4D4E6"/>
    <w:lvl w:ilvl="0" w:tplc="0D467676">
      <w:start w:val="1"/>
      <w:numFmt w:val="bullet"/>
      <w:lvlText w:val=""/>
      <w:lvlJc w:val="left"/>
      <w:pPr>
        <w:ind w:left="720" w:hanging="360"/>
      </w:pPr>
      <w:rPr>
        <w:rFonts w:ascii="Symbol" w:hAnsi="Symbol"/>
      </w:rPr>
    </w:lvl>
    <w:lvl w:ilvl="1" w:tplc="F43E8F34">
      <w:start w:val="1"/>
      <w:numFmt w:val="bullet"/>
      <w:lvlText w:val=""/>
      <w:lvlJc w:val="left"/>
      <w:pPr>
        <w:ind w:left="720" w:hanging="360"/>
      </w:pPr>
      <w:rPr>
        <w:rFonts w:ascii="Symbol" w:hAnsi="Symbol"/>
      </w:rPr>
    </w:lvl>
    <w:lvl w:ilvl="2" w:tplc="495CD440">
      <w:start w:val="1"/>
      <w:numFmt w:val="bullet"/>
      <w:lvlText w:val=""/>
      <w:lvlJc w:val="left"/>
      <w:pPr>
        <w:ind w:left="720" w:hanging="360"/>
      </w:pPr>
      <w:rPr>
        <w:rFonts w:ascii="Symbol" w:hAnsi="Symbol"/>
      </w:rPr>
    </w:lvl>
    <w:lvl w:ilvl="3" w:tplc="3A5658E8">
      <w:start w:val="1"/>
      <w:numFmt w:val="bullet"/>
      <w:lvlText w:val=""/>
      <w:lvlJc w:val="left"/>
      <w:pPr>
        <w:ind w:left="720" w:hanging="360"/>
      </w:pPr>
      <w:rPr>
        <w:rFonts w:ascii="Symbol" w:hAnsi="Symbol"/>
      </w:rPr>
    </w:lvl>
    <w:lvl w:ilvl="4" w:tplc="38686988">
      <w:start w:val="1"/>
      <w:numFmt w:val="bullet"/>
      <w:lvlText w:val=""/>
      <w:lvlJc w:val="left"/>
      <w:pPr>
        <w:ind w:left="720" w:hanging="360"/>
      </w:pPr>
      <w:rPr>
        <w:rFonts w:ascii="Symbol" w:hAnsi="Symbol"/>
      </w:rPr>
    </w:lvl>
    <w:lvl w:ilvl="5" w:tplc="05641E48">
      <w:start w:val="1"/>
      <w:numFmt w:val="bullet"/>
      <w:lvlText w:val=""/>
      <w:lvlJc w:val="left"/>
      <w:pPr>
        <w:ind w:left="720" w:hanging="360"/>
      </w:pPr>
      <w:rPr>
        <w:rFonts w:ascii="Symbol" w:hAnsi="Symbol"/>
      </w:rPr>
    </w:lvl>
    <w:lvl w:ilvl="6" w:tplc="2F043756">
      <w:start w:val="1"/>
      <w:numFmt w:val="bullet"/>
      <w:lvlText w:val=""/>
      <w:lvlJc w:val="left"/>
      <w:pPr>
        <w:ind w:left="720" w:hanging="360"/>
      </w:pPr>
      <w:rPr>
        <w:rFonts w:ascii="Symbol" w:hAnsi="Symbol"/>
      </w:rPr>
    </w:lvl>
    <w:lvl w:ilvl="7" w:tplc="68D0736C">
      <w:start w:val="1"/>
      <w:numFmt w:val="bullet"/>
      <w:lvlText w:val=""/>
      <w:lvlJc w:val="left"/>
      <w:pPr>
        <w:ind w:left="720" w:hanging="360"/>
      </w:pPr>
      <w:rPr>
        <w:rFonts w:ascii="Symbol" w:hAnsi="Symbol"/>
      </w:rPr>
    </w:lvl>
    <w:lvl w:ilvl="8" w:tplc="6EDE96AC">
      <w:start w:val="1"/>
      <w:numFmt w:val="bullet"/>
      <w:lvlText w:val=""/>
      <w:lvlJc w:val="left"/>
      <w:pPr>
        <w:ind w:left="720" w:hanging="360"/>
      </w:pPr>
      <w:rPr>
        <w:rFonts w:ascii="Symbol" w:hAnsi="Symbol"/>
      </w:rPr>
    </w:lvl>
  </w:abstractNum>
  <w:abstractNum w:abstractNumId="9" w15:restartNumberingAfterBreak="0">
    <w:nsid w:val="198B0CAA"/>
    <w:multiLevelType w:val="hybridMultilevel"/>
    <w:tmpl w:val="152ECBE4"/>
    <w:lvl w:ilvl="0" w:tplc="7A9C16C6">
      <w:start w:val="1"/>
      <w:numFmt w:val="bullet"/>
      <w:lvlText w:val=""/>
      <w:lvlJc w:val="left"/>
      <w:pPr>
        <w:ind w:left="720" w:hanging="360"/>
      </w:pPr>
      <w:rPr>
        <w:rFonts w:ascii="Symbol" w:hAnsi="Symbol"/>
      </w:rPr>
    </w:lvl>
    <w:lvl w:ilvl="1" w:tplc="EF66C3D2">
      <w:start w:val="1"/>
      <w:numFmt w:val="bullet"/>
      <w:lvlText w:val=""/>
      <w:lvlJc w:val="left"/>
      <w:pPr>
        <w:ind w:left="720" w:hanging="360"/>
      </w:pPr>
      <w:rPr>
        <w:rFonts w:ascii="Symbol" w:hAnsi="Symbol"/>
      </w:rPr>
    </w:lvl>
    <w:lvl w:ilvl="2" w:tplc="D3E0B8A8">
      <w:start w:val="1"/>
      <w:numFmt w:val="bullet"/>
      <w:lvlText w:val=""/>
      <w:lvlJc w:val="left"/>
      <w:pPr>
        <w:ind w:left="720" w:hanging="360"/>
      </w:pPr>
      <w:rPr>
        <w:rFonts w:ascii="Symbol" w:hAnsi="Symbol"/>
      </w:rPr>
    </w:lvl>
    <w:lvl w:ilvl="3" w:tplc="8F2402FA">
      <w:start w:val="1"/>
      <w:numFmt w:val="bullet"/>
      <w:lvlText w:val=""/>
      <w:lvlJc w:val="left"/>
      <w:pPr>
        <w:ind w:left="720" w:hanging="360"/>
      </w:pPr>
      <w:rPr>
        <w:rFonts w:ascii="Symbol" w:hAnsi="Symbol"/>
      </w:rPr>
    </w:lvl>
    <w:lvl w:ilvl="4" w:tplc="958C9004">
      <w:start w:val="1"/>
      <w:numFmt w:val="bullet"/>
      <w:lvlText w:val=""/>
      <w:lvlJc w:val="left"/>
      <w:pPr>
        <w:ind w:left="720" w:hanging="360"/>
      </w:pPr>
      <w:rPr>
        <w:rFonts w:ascii="Symbol" w:hAnsi="Symbol"/>
      </w:rPr>
    </w:lvl>
    <w:lvl w:ilvl="5" w:tplc="90D83D0C">
      <w:start w:val="1"/>
      <w:numFmt w:val="bullet"/>
      <w:lvlText w:val=""/>
      <w:lvlJc w:val="left"/>
      <w:pPr>
        <w:ind w:left="720" w:hanging="360"/>
      </w:pPr>
      <w:rPr>
        <w:rFonts w:ascii="Symbol" w:hAnsi="Symbol"/>
      </w:rPr>
    </w:lvl>
    <w:lvl w:ilvl="6" w:tplc="58AE63BA">
      <w:start w:val="1"/>
      <w:numFmt w:val="bullet"/>
      <w:lvlText w:val=""/>
      <w:lvlJc w:val="left"/>
      <w:pPr>
        <w:ind w:left="720" w:hanging="360"/>
      </w:pPr>
      <w:rPr>
        <w:rFonts w:ascii="Symbol" w:hAnsi="Symbol"/>
      </w:rPr>
    </w:lvl>
    <w:lvl w:ilvl="7" w:tplc="651A2206">
      <w:start w:val="1"/>
      <w:numFmt w:val="bullet"/>
      <w:lvlText w:val=""/>
      <w:lvlJc w:val="left"/>
      <w:pPr>
        <w:ind w:left="720" w:hanging="360"/>
      </w:pPr>
      <w:rPr>
        <w:rFonts w:ascii="Symbol" w:hAnsi="Symbol"/>
      </w:rPr>
    </w:lvl>
    <w:lvl w:ilvl="8" w:tplc="8B4C7A8A">
      <w:start w:val="1"/>
      <w:numFmt w:val="bullet"/>
      <w:lvlText w:val=""/>
      <w:lvlJc w:val="left"/>
      <w:pPr>
        <w:ind w:left="720" w:hanging="360"/>
      </w:pPr>
      <w:rPr>
        <w:rFonts w:ascii="Symbol" w:hAnsi="Symbol"/>
      </w:rPr>
    </w:lvl>
  </w:abstractNum>
  <w:abstractNum w:abstractNumId="10" w15:restartNumberingAfterBreak="0">
    <w:nsid w:val="1AD35591"/>
    <w:multiLevelType w:val="multilevel"/>
    <w:tmpl w:val="FE943D62"/>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D3651D0"/>
    <w:multiLevelType w:val="hybridMultilevel"/>
    <w:tmpl w:val="B3D43984"/>
    <w:lvl w:ilvl="0" w:tplc="0804FE08">
      <w:start w:val="1"/>
      <w:numFmt w:val="bullet"/>
      <w:lvlText w:val=""/>
      <w:lvlJc w:val="left"/>
      <w:pPr>
        <w:ind w:left="1080" w:hanging="360"/>
      </w:pPr>
      <w:rPr>
        <w:rFonts w:ascii="Symbol" w:hAnsi="Symbol"/>
      </w:rPr>
    </w:lvl>
    <w:lvl w:ilvl="1" w:tplc="31AE3A56">
      <w:start w:val="1"/>
      <w:numFmt w:val="bullet"/>
      <w:lvlText w:val=""/>
      <w:lvlJc w:val="left"/>
      <w:pPr>
        <w:ind w:left="1080" w:hanging="360"/>
      </w:pPr>
      <w:rPr>
        <w:rFonts w:ascii="Symbol" w:hAnsi="Symbol"/>
      </w:rPr>
    </w:lvl>
    <w:lvl w:ilvl="2" w:tplc="4C5CD954">
      <w:start w:val="1"/>
      <w:numFmt w:val="bullet"/>
      <w:lvlText w:val=""/>
      <w:lvlJc w:val="left"/>
      <w:pPr>
        <w:ind w:left="1080" w:hanging="360"/>
      </w:pPr>
      <w:rPr>
        <w:rFonts w:ascii="Symbol" w:hAnsi="Symbol"/>
      </w:rPr>
    </w:lvl>
    <w:lvl w:ilvl="3" w:tplc="04AED334">
      <w:start w:val="1"/>
      <w:numFmt w:val="bullet"/>
      <w:lvlText w:val=""/>
      <w:lvlJc w:val="left"/>
      <w:pPr>
        <w:ind w:left="1080" w:hanging="360"/>
      </w:pPr>
      <w:rPr>
        <w:rFonts w:ascii="Symbol" w:hAnsi="Symbol"/>
      </w:rPr>
    </w:lvl>
    <w:lvl w:ilvl="4" w:tplc="11741214">
      <w:start w:val="1"/>
      <w:numFmt w:val="bullet"/>
      <w:lvlText w:val=""/>
      <w:lvlJc w:val="left"/>
      <w:pPr>
        <w:ind w:left="1080" w:hanging="360"/>
      </w:pPr>
      <w:rPr>
        <w:rFonts w:ascii="Symbol" w:hAnsi="Symbol"/>
      </w:rPr>
    </w:lvl>
    <w:lvl w:ilvl="5" w:tplc="DD2A22DC">
      <w:start w:val="1"/>
      <w:numFmt w:val="bullet"/>
      <w:lvlText w:val=""/>
      <w:lvlJc w:val="left"/>
      <w:pPr>
        <w:ind w:left="1080" w:hanging="360"/>
      </w:pPr>
      <w:rPr>
        <w:rFonts w:ascii="Symbol" w:hAnsi="Symbol"/>
      </w:rPr>
    </w:lvl>
    <w:lvl w:ilvl="6" w:tplc="95823AAA">
      <w:start w:val="1"/>
      <w:numFmt w:val="bullet"/>
      <w:lvlText w:val=""/>
      <w:lvlJc w:val="left"/>
      <w:pPr>
        <w:ind w:left="1080" w:hanging="360"/>
      </w:pPr>
      <w:rPr>
        <w:rFonts w:ascii="Symbol" w:hAnsi="Symbol"/>
      </w:rPr>
    </w:lvl>
    <w:lvl w:ilvl="7" w:tplc="1DC0AB74">
      <w:start w:val="1"/>
      <w:numFmt w:val="bullet"/>
      <w:lvlText w:val=""/>
      <w:lvlJc w:val="left"/>
      <w:pPr>
        <w:ind w:left="1080" w:hanging="360"/>
      </w:pPr>
      <w:rPr>
        <w:rFonts w:ascii="Symbol" w:hAnsi="Symbol"/>
      </w:rPr>
    </w:lvl>
    <w:lvl w:ilvl="8" w:tplc="1DDA9378">
      <w:start w:val="1"/>
      <w:numFmt w:val="bullet"/>
      <w:lvlText w:val=""/>
      <w:lvlJc w:val="left"/>
      <w:pPr>
        <w:ind w:left="1080" w:hanging="360"/>
      </w:pPr>
      <w:rPr>
        <w:rFonts w:ascii="Symbol" w:hAnsi="Symbol"/>
      </w:rPr>
    </w:lvl>
  </w:abstractNum>
  <w:abstractNum w:abstractNumId="12" w15:restartNumberingAfterBreak="0">
    <w:nsid w:val="22CD5493"/>
    <w:multiLevelType w:val="hybridMultilevel"/>
    <w:tmpl w:val="A10CB4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5105FA"/>
    <w:multiLevelType w:val="hybridMultilevel"/>
    <w:tmpl w:val="D5F01604"/>
    <w:lvl w:ilvl="0" w:tplc="0C90418E">
      <w:start w:val="1"/>
      <w:numFmt w:val="bullet"/>
      <w:lvlText w:val=""/>
      <w:lvlJc w:val="left"/>
      <w:pPr>
        <w:ind w:left="1080" w:hanging="360"/>
      </w:pPr>
      <w:rPr>
        <w:rFonts w:ascii="Symbol" w:hAnsi="Symbol"/>
      </w:rPr>
    </w:lvl>
    <w:lvl w:ilvl="1" w:tplc="5BE6EF86">
      <w:start w:val="1"/>
      <w:numFmt w:val="bullet"/>
      <w:lvlText w:val=""/>
      <w:lvlJc w:val="left"/>
      <w:pPr>
        <w:ind w:left="1080" w:hanging="360"/>
      </w:pPr>
      <w:rPr>
        <w:rFonts w:ascii="Symbol" w:hAnsi="Symbol"/>
      </w:rPr>
    </w:lvl>
    <w:lvl w:ilvl="2" w:tplc="843EAC6C">
      <w:start w:val="1"/>
      <w:numFmt w:val="bullet"/>
      <w:lvlText w:val=""/>
      <w:lvlJc w:val="left"/>
      <w:pPr>
        <w:ind w:left="1080" w:hanging="360"/>
      </w:pPr>
      <w:rPr>
        <w:rFonts w:ascii="Symbol" w:hAnsi="Symbol"/>
      </w:rPr>
    </w:lvl>
    <w:lvl w:ilvl="3" w:tplc="4EFCA316">
      <w:start w:val="1"/>
      <w:numFmt w:val="bullet"/>
      <w:lvlText w:val=""/>
      <w:lvlJc w:val="left"/>
      <w:pPr>
        <w:ind w:left="1080" w:hanging="360"/>
      </w:pPr>
      <w:rPr>
        <w:rFonts w:ascii="Symbol" w:hAnsi="Symbol"/>
      </w:rPr>
    </w:lvl>
    <w:lvl w:ilvl="4" w:tplc="07140B70">
      <w:start w:val="1"/>
      <w:numFmt w:val="bullet"/>
      <w:lvlText w:val=""/>
      <w:lvlJc w:val="left"/>
      <w:pPr>
        <w:ind w:left="1080" w:hanging="360"/>
      </w:pPr>
      <w:rPr>
        <w:rFonts w:ascii="Symbol" w:hAnsi="Symbol"/>
      </w:rPr>
    </w:lvl>
    <w:lvl w:ilvl="5" w:tplc="1D8A84FC">
      <w:start w:val="1"/>
      <w:numFmt w:val="bullet"/>
      <w:lvlText w:val=""/>
      <w:lvlJc w:val="left"/>
      <w:pPr>
        <w:ind w:left="1080" w:hanging="360"/>
      </w:pPr>
      <w:rPr>
        <w:rFonts w:ascii="Symbol" w:hAnsi="Symbol"/>
      </w:rPr>
    </w:lvl>
    <w:lvl w:ilvl="6" w:tplc="27D8E810">
      <w:start w:val="1"/>
      <w:numFmt w:val="bullet"/>
      <w:lvlText w:val=""/>
      <w:lvlJc w:val="left"/>
      <w:pPr>
        <w:ind w:left="1080" w:hanging="360"/>
      </w:pPr>
      <w:rPr>
        <w:rFonts w:ascii="Symbol" w:hAnsi="Symbol"/>
      </w:rPr>
    </w:lvl>
    <w:lvl w:ilvl="7" w:tplc="618E03C8">
      <w:start w:val="1"/>
      <w:numFmt w:val="bullet"/>
      <w:lvlText w:val=""/>
      <w:lvlJc w:val="left"/>
      <w:pPr>
        <w:ind w:left="1080" w:hanging="360"/>
      </w:pPr>
      <w:rPr>
        <w:rFonts w:ascii="Symbol" w:hAnsi="Symbol"/>
      </w:rPr>
    </w:lvl>
    <w:lvl w:ilvl="8" w:tplc="504E19FC">
      <w:start w:val="1"/>
      <w:numFmt w:val="bullet"/>
      <w:lvlText w:val=""/>
      <w:lvlJc w:val="left"/>
      <w:pPr>
        <w:ind w:left="1080" w:hanging="360"/>
      </w:pPr>
      <w:rPr>
        <w:rFonts w:ascii="Symbol" w:hAnsi="Symbol"/>
      </w:rPr>
    </w:lvl>
  </w:abstractNum>
  <w:abstractNum w:abstractNumId="14" w15:restartNumberingAfterBreak="0">
    <w:nsid w:val="26292FCD"/>
    <w:multiLevelType w:val="hybridMultilevel"/>
    <w:tmpl w:val="33E8A5A2"/>
    <w:lvl w:ilvl="0" w:tplc="AE9E9938">
      <w:start w:val="1"/>
      <w:numFmt w:val="bullet"/>
      <w:lvlText w:val=""/>
      <w:lvlJc w:val="left"/>
      <w:pPr>
        <w:ind w:left="1080" w:hanging="360"/>
      </w:pPr>
      <w:rPr>
        <w:rFonts w:ascii="Symbol" w:hAnsi="Symbol"/>
      </w:rPr>
    </w:lvl>
    <w:lvl w:ilvl="1" w:tplc="76844122">
      <w:start w:val="1"/>
      <w:numFmt w:val="bullet"/>
      <w:lvlText w:val=""/>
      <w:lvlJc w:val="left"/>
      <w:pPr>
        <w:ind w:left="1080" w:hanging="360"/>
      </w:pPr>
      <w:rPr>
        <w:rFonts w:ascii="Symbol" w:hAnsi="Symbol"/>
      </w:rPr>
    </w:lvl>
    <w:lvl w:ilvl="2" w:tplc="35125BD6">
      <w:start w:val="1"/>
      <w:numFmt w:val="bullet"/>
      <w:lvlText w:val=""/>
      <w:lvlJc w:val="left"/>
      <w:pPr>
        <w:ind w:left="1080" w:hanging="360"/>
      </w:pPr>
      <w:rPr>
        <w:rFonts w:ascii="Symbol" w:hAnsi="Symbol"/>
      </w:rPr>
    </w:lvl>
    <w:lvl w:ilvl="3" w:tplc="B15820EE">
      <w:start w:val="1"/>
      <w:numFmt w:val="bullet"/>
      <w:lvlText w:val=""/>
      <w:lvlJc w:val="left"/>
      <w:pPr>
        <w:ind w:left="1080" w:hanging="360"/>
      </w:pPr>
      <w:rPr>
        <w:rFonts w:ascii="Symbol" w:hAnsi="Symbol"/>
      </w:rPr>
    </w:lvl>
    <w:lvl w:ilvl="4" w:tplc="B7282794">
      <w:start w:val="1"/>
      <w:numFmt w:val="bullet"/>
      <w:lvlText w:val=""/>
      <w:lvlJc w:val="left"/>
      <w:pPr>
        <w:ind w:left="1080" w:hanging="360"/>
      </w:pPr>
      <w:rPr>
        <w:rFonts w:ascii="Symbol" w:hAnsi="Symbol"/>
      </w:rPr>
    </w:lvl>
    <w:lvl w:ilvl="5" w:tplc="D49E6AE2">
      <w:start w:val="1"/>
      <w:numFmt w:val="bullet"/>
      <w:lvlText w:val=""/>
      <w:lvlJc w:val="left"/>
      <w:pPr>
        <w:ind w:left="1080" w:hanging="360"/>
      </w:pPr>
      <w:rPr>
        <w:rFonts w:ascii="Symbol" w:hAnsi="Symbol"/>
      </w:rPr>
    </w:lvl>
    <w:lvl w:ilvl="6" w:tplc="E0B2B5BE">
      <w:start w:val="1"/>
      <w:numFmt w:val="bullet"/>
      <w:lvlText w:val=""/>
      <w:lvlJc w:val="left"/>
      <w:pPr>
        <w:ind w:left="1080" w:hanging="360"/>
      </w:pPr>
      <w:rPr>
        <w:rFonts w:ascii="Symbol" w:hAnsi="Symbol"/>
      </w:rPr>
    </w:lvl>
    <w:lvl w:ilvl="7" w:tplc="DC5E8B16">
      <w:start w:val="1"/>
      <w:numFmt w:val="bullet"/>
      <w:lvlText w:val=""/>
      <w:lvlJc w:val="left"/>
      <w:pPr>
        <w:ind w:left="1080" w:hanging="360"/>
      </w:pPr>
      <w:rPr>
        <w:rFonts w:ascii="Symbol" w:hAnsi="Symbol"/>
      </w:rPr>
    </w:lvl>
    <w:lvl w:ilvl="8" w:tplc="2DEAECF4">
      <w:start w:val="1"/>
      <w:numFmt w:val="bullet"/>
      <w:lvlText w:val=""/>
      <w:lvlJc w:val="left"/>
      <w:pPr>
        <w:ind w:left="1080" w:hanging="360"/>
      </w:pPr>
      <w:rPr>
        <w:rFonts w:ascii="Symbol" w:hAnsi="Symbol"/>
      </w:rPr>
    </w:lvl>
  </w:abstractNum>
  <w:abstractNum w:abstractNumId="15" w15:restartNumberingAfterBreak="0">
    <w:nsid w:val="268E4882"/>
    <w:multiLevelType w:val="hybridMultilevel"/>
    <w:tmpl w:val="B9D49400"/>
    <w:lvl w:ilvl="0" w:tplc="512462AE">
      <w:start w:val="1"/>
      <w:numFmt w:val="bullet"/>
      <w:lvlText w:val=""/>
      <w:lvlJc w:val="left"/>
      <w:pPr>
        <w:ind w:left="1080" w:hanging="360"/>
      </w:pPr>
      <w:rPr>
        <w:rFonts w:ascii="Symbol" w:hAnsi="Symbol"/>
      </w:rPr>
    </w:lvl>
    <w:lvl w:ilvl="1" w:tplc="1DDCDCB0">
      <w:start w:val="1"/>
      <w:numFmt w:val="bullet"/>
      <w:lvlText w:val=""/>
      <w:lvlJc w:val="left"/>
      <w:pPr>
        <w:ind w:left="1080" w:hanging="360"/>
      </w:pPr>
      <w:rPr>
        <w:rFonts w:ascii="Symbol" w:hAnsi="Symbol"/>
      </w:rPr>
    </w:lvl>
    <w:lvl w:ilvl="2" w:tplc="EDF2E290">
      <w:start w:val="1"/>
      <w:numFmt w:val="bullet"/>
      <w:lvlText w:val=""/>
      <w:lvlJc w:val="left"/>
      <w:pPr>
        <w:ind w:left="1080" w:hanging="360"/>
      </w:pPr>
      <w:rPr>
        <w:rFonts w:ascii="Symbol" w:hAnsi="Symbol"/>
      </w:rPr>
    </w:lvl>
    <w:lvl w:ilvl="3" w:tplc="4E00BE3C">
      <w:start w:val="1"/>
      <w:numFmt w:val="bullet"/>
      <w:lvlText w:val=""/>
      <w:lvlJc w:val="left"/>
      <w:pPr>
        <w:ind w:left="1080" w:hanging="360"/>
      </w:pPr>
      <w:rPr>
        <w:rFonts w:ascii="Symbol" w:hAnsi="Symbol"/>
      </w:rPr>
    </w:lvl>
    <w:lvl w:ilvl="4" w:tplc="B922F97C">
      <w:start w:val="1"/>
      <w:numFmt w:val="bullet"/>
      <w:lvlText w:val=""/>
      <w:lvlJc w:val="left"/>
      <w:pPr>
        <w:ind w:left="1080" w:hanging="360"/>
      </w:pPr>
      <w:rPr>
        <w:rFonts w:ascii="Symbol" w:hAnsi="Symbol"/>
      </w:rPr>
    </w:lvl>
    <w:lvl w:ilvl="5" w:tplc="B4FA55C6">
      <w:start w:val="1"/>
      <w:numFmt w:val="bullet"/>
      <w:lvlText w:val=""/>
      <w:lvlJc w:val="left"/>
      <w:pPr>
        <w:ind w:left="1080" w:hanging="360"/>
      </w:pPr>
      <w:rPr>
        <w:rFonts w:ascii="Symbol" w:hAnsi="Symbol"/>
      </w:rPr>
    </w:lvl>
    <w:lvl w:ilvl="6" w:tplc="E2186C90">
      <w:start w:val="1"/>
      <w:numFmt w:val="bullet"/>
      <w:lvlText w:val=""/>
      <w:lvlJc w:val="left"/>
      <w:pPr>
        <w:ind w:left="1080" w:hanging="360"/>
      </w:pPr>
      <w:rPr>
        <w:rFonts w:ascii="Symbol" w:hAnsi="Symbol"/>
      </w:rPr>
    </w:lvl>
    <w:lvl w:ilvl="7" w:tplc="3D68280E">
      <w:start w:val="1"/>
      <w:numFmt w:val="bullet"/>
      <w:lvlText w:val=""/>
      <w:lvlJc w:val="left"/>
      <w:pPr>
        <w:ind w:left="1080" w:hanging="360"/>
      </w:pPr>
      <w:rPr>
        <w:rFonts w:ascii="Symbol" w:hAnsi="Symbol"/>
      </w:rPr>
    </w:lvl>
    <w:lvl w:ilvl="8" w:tplc="F83823A2">
      <w:start w:val="1"/>
      <w:numFmt w:val="bullet"/>
      <w:lvlText w:val=""/>
      <w:lvlJc w:val="left"/>
      <w:pPr>
        <w:ind w:left="1080" w:hanging="360"/>
      </w:pPr>
      <w:rPr>
        <w:rFonts w:ascii="Symbol" w:hAnsi="Symbol"/>
      </w:rPr>
    </w:lvl>
  </w:abstractNum>
  <w:abstractNum w:abstractNumId="16" w15:restartNumberingAfterBreak="0">
    <w:nsid w:val="26DB61BE"/>
    <w:multiLevelType w:val="hybridMultilevel"/>
    <w:tmpl w:val="EA5EBECC"/>
    <w:lvl w:ilvl="0" w:tplc="23024E50">
      <w:start w:val="1"/>
      <w:numFmt w:val="bullet"/>
      <w:lvlText w:val=""/>
      <w:lvlJc w:val="left"/>
      <w:pPr>
        <w:ind w:left="720" w:hanging="360"/>
      </w:pPr>
      <w:rPr>
        <w:rFonts w:ascii="Symbol" w:hAnsi="Symbol"/>
      </w:rPr>
    </w:lvl>
    <w:lvl w:ilvl="1" w:tplc="D1F2F064">
      <w:start w:val="1"/>
      <w:numFmt w:val="bullet"/>
      <w:lvlText w:val=""/>
      <w:lvlJc w:val="left"/>
      <w:pPr>
        <w:ind w:left="720" w:hanging="360"/>
      </w:pPr>
      <w:rPr>
        <w:rFonts w:ascii="Symbol" w:hAnsi="Symbol"/>
      </w:rPr>
    </w:lvl>
    <w:lvl w:ilvl="2" w:tplc="E104D864">
      <w:start w:val="1"/>
      <w:numFmt w:val="bullet"/>
      <w:lvlText w:val=""/>
      <w:lvlJc w:val="left"/>
      <w:pPr>
        <w:ind w:left="720" w:hanging="360"/>
      </w:pPr>
      <w:rPr>
        <w:rFonts w:ascii="Symbol" w:hAnsi="Symbol"/>
      </w:rPr>
    </w:lvl>
    <w:lvl w:ilvl="3" w:tplc="EC040A3A">
      <w:start w:val="1"/>
      <w:numFmt w:val="bullet"/>
      <w:lvlText w:val=""/>
      <w:lvlJc w:val="left"/>
      <w:pPr>
        <w:ind w:left="720" w:hanging="360"/>
      </w:pPr>
      <w:rPr>
        <w:rFonts w:ascii="Symbol" w:hAnsi="Symbol"/>
      </w:rPr>
    </w:lvl>
    <w:lvl w:ilvl="4" w:tplc="9EDE5A7E">
      <w:start w:val="1"/>
      <w:numFmt w:val="bullet"/>
      <w:lvlText w:val=""/>
      <w:lvlJc w:val="left"/>
      <w:pPr>
        <w:ind w:left="720" w:hanging="360"/>
      </w:pPr>
      <w:rPr>
        <w:rFonts w:ascii="Symbol" w:hAnsi="Symbol"/>
      </w:rPr>
    </w:lvl>
    <w:lvl w:ilvl="5" w:tplc="194A8998">
      <w:start w:val="1"/>
      <w:numFmt w:val="bullet"/>
      <w:lvlText w:val=""/>
      <w:lvlJc w:val="left"/>
      <w:pPr>
        <w:ind w:left="720" w:hanging="360"/>
      </w:pPr>
      <w:rPr>
        <w:rFonts w:ascii="Symbol" w:hAnsi="Symbol"/>
      </w:rPr>
    </w:lvl>
    <w:lvl w:ilvl="6" w:tplc="0D748AE2">
      <w:start w:val="1"/>
      <w:numFmt w:val="bullet"/>
      <w:lvlText w:val=""/>
      <w:lvlJc w:val="left"/>
      <w:pPr>
        <w:ind w:left="720" w:hanging="360"/>
      </w:pPr>
      <w:rPr>
        <w:rFonts w:ascii="Symbol" w:hAnsi="Symbol"/>
      </w:rPr>
    </w:lvl>
    <w:lvl w:ilvl="7" w:tplc="8FE6CCE4">
      <w:start w:val="1"/>
      <w:numFmt w:val="bullet"/>
      <w:lvlText w:val=""/>
      <w:lvlJc w:val="left"/>
      <w:pPr>
        <w:ind w:left="720" w:hanging="360"/>
      </w:pPr>
      <w:rPr>
        <w:rFonts w:ascii="Symbol" w:hAnsi="Symbol"/>
      </w:rPr>
    </w:lvl>
    <w:lvl w:ilvl="8" w:tplc="C6FEA664">
      <w:start w:val="1"/>
      <w:numFmt w:val="bullet"/>
      <w:lvlText w:val=""/>
      <w:lvlJc w:val="left"/>
      <w:pPr>
        <w:ind w:left="720" w:hanging="360"/>
      </w:pPr>
      <w:rPr>
        <w:rFonts w:ascii="Symbol" w:hAnsi="Symbol"/>
      </w:rPr>
    </w:lvl>
  </w:abstractNum>
  <w:abstractNum w:abstractNumId="17" w15:restartNumberingAfterBreak="0">
    <w:nsid w:val="2EF114EB"/>
    <w:multiLevelType w:val="hybridMultilevel"/>
    <w:tmpl w:val="4E0CA18E"/>
    <w:lvl w:ilvl="0" w:tplc="46849B9A">
      <w:start w:val="1"/>
      <w:numFmt w:val="decimal"/>
      <w:lvlText w:val="%1."/>
      <w:lvlJc w:val="left"/>
      <w:pPr>
        <w:ind w:left="720" w:hanging="360"/>
      </w:pPr>
    </w:lvl>
    <w:lvl w:ilvl="1" w:tplc="FB70BD02">
      <w:start w:val="1"/>
      <w:numFmt w:val="decimal"/>
      <w:lvlText w:val="%2."/>
      <w:lvlJc w:val="left"/>
      <w:pPr>
        <w:ind w:left="720" w:hanging="360"/>
      </w:pPr>
    </w:lvl>
    <w:lvl w:ilvl="2" w:tplc="88582AFA">
      <w:start w:val="1"/>
      <w:numFmt w:val="decimal"/>
      <w:lvlText w:val="%3."/>
      <w:lvlJc w:val="left"/>
      <w:pPr>
        <w:ind w:left="720" w:hanging="360"/>
      </w:pPr>
    </w:lvl>
    <w:lvl w:ilvl="3" w:tplc="2B3E606A">
      <w:start w:val="1"/>
      <w:numFmt w:val="decimal"/>
      <w:lvlText w:val="%4."/>
      <w:lvlJc w:val="left"/>
      <w:pPr>
        <w:ind w:left="720" w:hanging="360"/>
      </w:pPr>
    </w:lvl>
    <w:lvl w:ilvl="4" w:tplc="44FAB498">
      <w:start w:val="1"/>
      <w:numFmt w:val="decimal"/>
      <w:lvlText w:val="%5."/>
      <w:lvlJc w:val="left"/>
      <w:pPr>
        <w:ind w:left="720" w:hanging="360"/>
      </w:pPr>
    </w:lvl>
    <w:lvl w:ilvl="5" w:tplc="B7BAD480">
      <w:start w:val="1"/>
      <w:numFmt w:val="decimal"/>
      <w:lvlText w:val="%6."/>
      <w:lvlJc w:val="left"/>
      <w:pPr>
        <w:ind w:left="720" w:hanging="360"/>
      </w:pPr>
    </w:lvl>
    <w:lvl w:ilvl="6" w:tplc="CE88E884">
      <w:start w:val="1"/>
      <w:numFmt w:val="decimal"/>
      <w:lvlText w:val="%7."/>
      <w:lvlJc w:val="left"/>
      <w:pPr>
        <w:ind w:left="720" w:hanging="360"/>
      </w:pPr>
    </w:lvl>
    <w:lvl w:ilvl="7" w:tplc="A89E2312">
      <w:start w:val="1"/>
      <w:numFmt w:val="decimal"/>
      <w:lvlText w:val="%8."/>
      <w:lvlJc w:val="left"/>
      <w:pPr>
        <w:ind w:left="720" w:hanging="360"/>
      </w:pPr>
    </w:lvl>
    <w:lvl w:ilvl="8" w:tplc="C2A022C2">
      <w:start w:val="1"/>
      <w:numFmt w:val="decimal"/>
      <w:lvlText w:val="%9."/>
      <w:lvlJc w:val="left"/>
      <w:pPr>
        <w:ind w:left="720" w:hanging="360"/>
      </w:pPr>
    </w:lvl>
  </w:abstractNum>
  <w:abstractNum w:abstractNumId="18" w15:restartNumberingAfterBreak="0">
    <w:nsid w:val="2F047415"/>
    <w:multiLevelType w:val="hybridMultilevel"/>
    <w:tmpl w:val="48D47492"/>
    <w:lvl w:ilvl="0" w:tplc="8358377C">
      <w:start w:val="1"/>
      <w:numFmt w:val="bullet"/>
      <w:lvlText w:val=""/>
      <w:lvlJc w:val="left"/>
      <w:pPr>
        <w:ind w:left="1080" w:hanging="360"/>
      </w:pPr>
      <w:rPr>
        <w:rFonts w:ascii="Symbol" w:hAnsi="Symbol"/>
      </w:rPr>
    </w:lvl>
    <w:lvl w:ilvl="1" w:tplc="DB3E8C00">
      <w:start w:val="1"/>
      <w:numFmt w:val="bullet"/>
      <w:lvlText w:val=""/>
      <w:lvlJc w:val="left"/>
      <w:pPr>
        <w:ind w:left="1080" w:hanging="360"/>
      </w:pPr>
      <w:rPr>
        <w:rFonts w:ascii="Symbol" w:hAnsi="Symbol"/>
      </w:rPr>
    </w:lvl>
    <w:lvl w:ilvl="2" w:tplc="5F047BC8">
      <w:start w:val="1"/>
      <w:numFmt w:val="bullet"/>
      <w:lvlText w:val=""/>
      <w:lvlJc w:val="left"/>
      <w:pPr>
        <w:ind w:left="1080" w:hanging="360"/>
      </w:pPr>
      <w:rPr>
        <w:rFonts w:ascii="Symbol" w:hAnsi="Symbol"/>
      </w:rPr>
    </w:lvl>
    <w:lvl w:ilvl="3" w:tplc="3E8868F6">
      <w:start w:val="1"/>
      <w:numFmt w:val="bullet"/>
      <w:lvlText w:val=""/>
      <w:lvlJc w:val="left"/>
      <w:pPr>
        <w:ind w:left="1080" w:hanging="360"/>
      </w:pPr>
      <w:rPr>
        <w:rFonts w:ascii="Symbol" w:hAnsi="Symbol"/>
      </w:rPr>
    </w:lvl>
    <w:lvl w:ilvl="4" w:tplc="15E202C4">
      <w:start w:val="1"/>
      <w:numFmt w:val="bullet"/>
      <w:lvlText w:val=""/>
      <w:lvlJc w:val="left"/>
      <w:pPr>
        <w:ind w:left="1080" w:hanging="360"/>
      </w:pPr>
      <w:rPr>
        <w:rFonts w:ascii="Symbol" w:hAnsi="Symbol"/>
      </w:rPr>
    </w:lvl>
    <w:lvl w:ilvl="5" w:tplc="570E2DD8">
      <w:start w:val="1"/>
      <w:numFmt w:val="bullet"/>
      <w:lvlText w:val=""/>
      <w:lvlJc w:val="left"/>
      <w:pPr>
        <w:ind w:left="1080" w:hanging="360"/>
      </w:pPr>
      <w:rPr>
        <w:rFonts w:ascii="Symbol" w:hAnsi="Symbol"/>
      </w:rPr>
    </w:lvl>
    <w:lvl w:ilvl="6" w:tplc="46102A56">
      <w:start w:val="1"/>
      <w:numFmt w:val="bullet"/>
      <w:lvlText w:val=""/>
      <w:lvlJc w:val="left"/>
      <w:pPr>
        <w:ind w:left="1080" w:hanging="360"/>
      </w:pPr>
      <w:rPr>
        <w:rFonts w:ascii="Symbol" w:hAnsi="Symbol"/>
      </w:rPr>
    </w:lvl>
    <w:lvl w:ilvl="7" w:tplc="9C527562">
      <w:start w:val="1"/>
      <w:numFmt w:val="bullet"/>
      <w:lvlText w:val=""/>
      <w:lvlJc w:val="left"/>
      <w:pPr>
        <w:ind w:left="1080" w:hanging="360"/>
      </w:pPr>
      <w:rPr>
        <w:rFonts w:ascii="Symbol" w:hAnsi="Symbol"/>
      </w:rPr>
    </w:lvl>
    <w:lvl w:ilvl="8" w:tplc="D38EA44E">
      <w:start w:val="1"/>
      <w:numFmt w:val="bullet"/>
      <w:lvlText w:val=""/>
      <w:lvlJc w:val="left"/>
      <w:pPr>
        <w:ind w:left="1080" w:hanging="360"/>
      </w:pPr>
      <w:rPr>
        <w:rFonts w:ascii="Symbol" w:hAnsi="Symbol"/>
      </w:rPr>
    </w:lvl>
  </w:abstractNum>
  <w:abstractNum w:abstractNumId="19"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0" w15:restartNumberingAfterBreak="0">
    <w:nsid w:val="34B54E8A"/>
    <w:multiLevelType w:val="hybridMultilevel"/>
    <w:tmpl w:val="A0EE68BA"/>
    <w:lvl w:ilvl="0" w:tplc="1FDA61F0">
      <w:start w:val="1"/>
      <w:numFmt w:val="bullet"/>
      <w:lvlText w:val=""/>
      <w:lvlJc w:val="left"/>
      <w:pPr>
        <w:ind w:left="720" w:hanging="360"/>
      </w:pPr>
      <w:rPr>
        <w:rFonts w:ascii="Symbol" w:hAnsi="Symbol"/>
      </w:rPr>
    </w:lvl>
    <w:lvl w:ilvl="1" w:tplc="A92EDD66">
      <w:start w:val="1"/>
      <w:numFmt w:val="bullet"/>
      <w:lvlText w:val=""/>
      <w:lvlJc w:val="left"/>
      <w:pPr>
        <w:ind w:left="720" w:hanging="360"/>
      </w:pPr>
      <w:rPr>
        <w:rFonts w:ascii="Symbol" w:hAnsi="Symbol"/>
      </w:rPr>
    </w:lvl>
    <w:lvl w:ilvl="2" w:tplc="3ADC9CD0">
      <w:start w:val="1"/>
      <w:numFmt w:val="bullet"/>
      <w:lvlText w:val=""/>
      <w:lvlJc w:val="left"/>
      <w:pPr>
        <w:ind w:left="720" w:hanging="360"/>
      </w:pPr>
      <w:rPr>
        <w:rFonts w:ascii="Symbol" w:hAnsi="Symbol"/>
      </w:rPr>
    </w:lvl>
    <w:lvl w:ilvl="3" w:tplc="7DDCDF54">
      <w:start w:val="1"/>
      <w:numFmt w:val="bullet"/>
      <w:lvlText w:val=""/>
      <w:lvlJc w:val="left"/>
      <w:pPr>
        <w:ind w:left="720" w:hanging="360"/>
      </w:pPr>
      <w:rPr>
        <w:rFonts w:ascii="Symbol" w:hAnsi="Symbol"/>
      </w:rPr>
    </w:lvl>
    <w:lvl w:ilvl="4" w:tplc="236EAD64">
      <w:start w:val="1"/>
      <w:numFmt w:val="bullet"/>
      <w:lvlText w:val=""/>
      <w:lvlJc w:val="left"/>
      <w:pPr>
        <w:ind w:left="720" w:hanging="360"/>
      </w:pPr>
      <w:rPr>
        <w:rFonts w:ascii="Symbol" w:hAnsi="Symbol"/>
      </w:rPr>
    </w:lvl>
    <w:lvl w:ilvl="5" w:tplc="7C6EE5A0">
      <w:start w:val="1"/>
      <w:numFmt w:val="bullet"/>
      <w:lvlText w:val=""/>
      <w:lvlJc w:val="left"/>
      <w:pPr>
        <w:ind w:left="720" w:hanging="360"/>
      </w:pPr>
      <w:rPr>
        <w:rFonts w:ascii="Symbol" w:hAnsi="Symbol"/>
      </w:rPr>
    </w:lvl>
    <w:lvl w:ilvl="6" w:tplc="D840A4DC">
      <w:start w:val="1"/>
      <w:numFmt w:val="bullet"/>
      <w:lvlText w:val=""/>
      <w:lvlJc w:val="left"/>
      <w:pPr>
        <w:ind w:left="720" w:hanging="360"/>
      </w:pPr>
      <w:rPr>
        <w:rFonts w:ascii="Symbol" w:hAnsi="Symbol"/>
      </w:rPr>
    </w:lvl>
    <w:lvl w:ilvl="7" w:tplc="25CEB21A">
      <w:start w:val="1"/>
      <w:numFmt w:val="bullet"/>
      <w:lvlText w:val=""/>
      <w:lvlJc w:val="left"/>
      <w:pPr>
        <w:ind w:left="720" w:hanging="360"/>
      </w:pPr>
      <w:rPr>
        <w:rFonts w:ascii="Symbol" w:hAnsi="Symbol"/>
      </w:rPr>
    </w:lvl>
    <w:lvl w:ilvl="8" w:tplc="22269688">
      <w:start w:val="1"/>
      <w:numFmt w:val="bullet"/>
      <w:lvlText w:val=""/>
      <w:lvlJc w:val="left"/>
      <w:pPr>
        <w:ind w:left="720" w:hanging="360"/>
      </w:pPr>
      <w:rPr>
        <w:rFonts w:ascii="Symbol" w:hAnsi="Symbol"/>
      </w:rPr>
    </w:lvl>
  </w:abstractNum>
  <w:abstractNum w:abstractNumId="21" w15:restartNumberingAfterBreak="0">
    <w:nsid w:val="38293049"/>
    <w:multiLevelType w:val="hybridMultilevel"/>
    <w:tmpl w:val="572248B2"/>
    <w:lvl w:ilvl="0" w:tplc="21146C0E">
      <w:start w:val="1"/>
      <w:numFmt w:val="bullet"/>
      <w:lvlText w:val=""/>
      <w:lvlJc w:val="left"/>
      <w:pPr>
        <w:ind w:left="1080" w:hanging="360"/>
      </w:pPr>
      <w:rPr>
        <w:rFonts w:ascii="Symbol" w:hAnsi="Symbol"/>
      </w:rPr>
    </w:lvl>
    <w:lvl w:ilvl="1" w:tplc="C486F77E">
      <w:start w:val="1"/>
      <w:numFmt w:val="bullet"/>
      <w:lvlText w:val=""/>
      <w:lvlJc w:val="left"/>
      <w:pPr>
        <w:ind w:left="1080" w:hanging="360"/>
      </w:pPr>
      <w:rPr>
        <w:rFonts w:ascii="Symbol" w:hAnsi="Symbol"/>
      </w:rPr>
    </w:lvl>
    <w:lvl w:ilvl="2" w:tplc="418E4288">
      <w:start w:val="1"/>
      <w:numFmt w:val="bullet"/>
      <w:lvlText w:val=""/>
      <w:lvlJc w:val="left"/>
      <w:pPr>
        <w:ind w:left="1080" w:hanging="360"/>
      </w:pPr>
      <w:rPr>
        <w:rFonts w:ascii="Symbol" w:hAnsi="Symbol"/>
      </w:rPr>
    </w:lvl>
    <w:lvl w:ilvl="3" w:tplc="D7C4F9A8">
      <w:start w:val="1"/>
      <w:numFmt w:val="bullet"/>
      <w:lvlText w:val=""/>
      <w:lvlJc w:val="left"/>
      <w:pPr>
        <w:ind w:left="1080" w:hanging="360"/>
      </w:pPr>
      <w:rPr>
        <w:rFonts w:ascii="Symbol" w:hAnsi="Symbol"/>
      </w:rPr>
    </w:lvl>
    <w:lvl w:ilvl="4" w:tplc="351A7B5C">
      <w:start w:val="1"/>
      <w:numFmt w:val="bullet"/>
      <w:lvlText w:val=""/>
      <w:lvlJc w:val="left"/>
      <w:pPr>
        <w:ind w:left="1080" w:hanging="360"/>
      </w:pPr>
      <w:rPr>
        <w:rFonts w:ascii="Symbol" w:hAnsi="Symbol"/>
      </w:rPr>
    </w:lvl>
    <w:lvl w:ilvl="5" w:tplc="143A3E4E">
      <w:start w:val="1"/>
      <w:numFmt w:val="bullet"/>
      <w:lvlText w:val=""/>
      <w:lvlJc w:val="left"/>
      <w:pPr>
        <w:ind w:left="1080" w:hanging="360"/>
      </w:pPr>
      <w:rPr>
        <w:rFonts w:ascii="Symbol" w:hAnsi="Symbol"/>
      </w:rPr>
    </w:lvl>
    <w:lvl w:ilvl="6" w:tplc="BD04B8D0">
      <w:start w:val="1"/>
      <w:numFmt w:val="bullet"/>
      <w:lvlText w:val=""/>
      <w:lvlJc w:val="left"/>
      <w:pPr>
        <w:ind w:left="1080" w:hanging="360"/>
      </w:pPr>
      <w:rPr>
        <w:rFonts w:ascii="Symbol" w:hAnsi="Symbol"/>
      </w:rPr>
    </w:lvl>
    <w:lvl w:ilvl="7" w:tplc="7CEA7C6C">
      <w:start w:val="1"/>
      <w:numFmt w:val="bullet"/>
      <w:lvlText w:val=""/>
      <w:lvlJc w:val="left"/>
      <w:pPr>
        <w:ind w:left="1080" w:hanging="360"/>
      </w:pPr>
      <w:rPr>
        <w:rFonts w:ascii="Symbol" w:hAnsi="Symbol"/>
      </w:rPr>
    </w:lvl>
    <w:lvl w:ilvl="8" w:tplc="A6545C66">
      <w:start w:val="1"/>
      <w:numFmt w:val="bullet"/>
      <w:lvlText w:val=""/>
      <w:lvlJc w:val="left"/>
      <w:pPr>
        <w:ind w:left="1080" w:hanging="360"/>
      </w:pPr>
      <w:rPr>
        <w:rFonts w:ascii="Symbol" w:hAnsi="Symbol"/>
      </w:rPr>
    </w:lvl>
  </w:abstractNum>
  <w:abstractNum w:abstractNumId="22" w15:restartNumberingAfterBreak="0">
    <w:nsid w:val="397B6A71"/>
    <w:multiLevelType w:val="hybridMultilevel"/>
    <w:tmpl w:val="8DF8E04E"/>
    <w:lvl w:ilvl="0" w:tplc="C1EC334C">
      <w:start w:val="1"/>
      <w:numFmt w:val="bullet"/>
      <w:lvlText w:val=""/>
      <w:lvlJc w:val="left"/>
      <w:pPr>
        <w:ind w:left="720" w:hanging="360"/>
      </w:pPr>
      <w:rPr>
        <w:rFonts w:ascii="Symbol" w:hAnsi="Symbol"/>
      </w:rPr>
    </w:lvl>
    <w:lvl w:ilvl="1" w:tplc="4E766FBC">
      <w:start w:val="1"/>
      <w:numFmt w:val="bullet"/>
      <w:lvlText w:val=""/>
      <w:lvlJc w:val="left"/>
      <w:pPr>
        <w:ind w:left="720" w:hanging="360"/>
      </w:pPr>
      <w:rPr>
        <w:rFonts w:ascii="Symbol" w:hAnsi="Symbol"/>
      </w:rPr>
    </w:lvl>
    <w:lvl w:ilvl="2" w:tplc="0B7E415A">
      <w:start w:val="1"/>
      <w:numFmt w:val="bullet"/>
      <w:lvlText w:val=""/>
      <w:lvlJc w:val="left"/>
      <w:pPr>
        <w:ind w:left="720" w:hanging="360"/>
      </w:pPr>
      <w:rPr>
        <w:rFonts w:ascii="Symbol" w:hAnsi="Symbol"/>
      </w:rPr>
    </w:lvl>
    <w:lvl w:ilvl="3" w:tplc="A168BF0E">
      <w:start w:val="1"/>
      <w:numFmt w:val="bullet"/>
      <w:lvlText w:val=""/>
      <w:lvlJc w:val="left"/>
      <w:pPr>
        <w:ind w:left="720" w:hanging="360"/>
      </w:pPr>
      <w:rPr>
        <w:rFonts w:ascii="Symbol" w:hAnsi="Symbol"/>
      </w:rPr>
    </w:lvl>
    <w:lvl w:ilvl="4" w:tplc="F20A1470">
      <w:start w:val="1"/>
      <w:numFmt w:val="bullet"/>
      <w:lvlText w:val=""/>
      <w:lvlJc w:val="left"/>
      <w:pPr>
        <w:ind w:left="720" w:hanging="360"/>
      </w:pPr>
      <w:rPr>
        <w:rFonts w:ascii="Symbol" w:hAnsi="Symbol"/>
      </w:rPr>
    </w:lvl>
    <w:lvl w:ilvl="5" w:tplc="80605716">
      <w:start w:val="1"/>
      <w:numFmt w:val="bullet"/>
      <w:lvlText w:val=""/>
      <w:lvlJc w:val="left"/>
      <w:pPr>
        <w:ind w:left="720" w:hanging="360"/>
      </w:pPr>
      <w:rPr>
        <w:rFonts w:ascii="Symbol" w:hAnsi="Symbol"/>
      </w:rPr>
    </w:lvl>
    <w:lvl w:ilvl="6" w:tplc="78BC21CC">
      <w:start w:val="1"/>
      <w:numFmt w:val="bullet"/>
      <w:lvlText w:val=""/>
      <w:lvlJc w:val="left"/>
      <w:pPr>
        <w:ind w:left="720" w:hanging="360"/>
      </w:pPr>
      <w:rPr>
        <w:rFonts w:ascii="Symbol" w:hAnsi="Symbol"/>
      </w:rPr>
    </w:lvl>
    <w:lvl w:ilvl="7" w:tplc="EF8211A2">
      <w:start w:val="1"/>
      <w:numFmt w:val="bullet"/>
      <w:lvlText w:val=""/>
      <w:lvlJc w:val="left"/>
      <w:pPr>
        <w:ind w:left="720" w:hanging="360"/>
      </w:pPr>
      <w:rPr>
        <w:rFonts w:ascii="Symbol" w:hAnsi="Symbol"/>
      </w:rPr>
    </w:lvl>
    <w:lvl w:ilvl="8" w:tplc="C84A4010">
      <w:start w:val="1"/>
      <w:numFmt w:val="bullet"/>
      <w:lvlText w:val=""/>
      <w:lvlJc w:val="left"/>
      <w:pPr>
        <w:ind w:left="720" w:hanging="360"/>
      </w:pPr>
      <w:rPr>
        <w:rFonts w:ascii="Symbol" w:hAnsi="Symbol"/>
      </w:rPr>
    </w:lvl>
  </w:abstractNum>
  <w:abstractNum w:abstractNumId="23" w15:restartNumberingAfterBreak="0">
    <w:nsid w:val="39FF22FF"/>
    <w:multiLevelType w:val="hybridMultilevel"/>
    <w:tmpl w:val="9D5E8536"/>
    <w:lvl w:ilvl="0" w:tplc="05AA83AE">
      <w:start w:val="1"/>
      <w:numFmt w:val="bullet"/>
      <w:lvlText w:val=""/>
      <w:lvlJc w:val="left"/>
      <w:pPr>
        <w:ind w:left="1080" w:hanging="360"/>
      </w:pPr>
      <w:rPr>
        <w:rFonts w:ascii="Symbol" w:hAnsi="Symbol"/>
      </w:rPr>
    </w:lvl>
    <w:lvl w:ilvl="1" w:tplc="223814BC">
      <w:start w:val="1"/>
      <w:numFmt w:val="bullet"/>
      <w:lvlText w:val=""/>
      <w:lvlJc w:val="left"/>
      <w:pPr>
        <w:ind w:left="1080" w:hanging="360"/>
      </w:pPr>
      <w:rPr>
        <w:rFonts w:ascii="Symbol" w:hAnsi="Symbol"/>
      </w:rPr>
    </w:lvl>
    <w:lvl w:ilvl="2" w:tplc="F190AE5A">
      <w:start w:val="1"/>
      <w:numFmt w:val="bullet"/>
      <w:lvlText w:val=""/>
      <w:lvlJc w:val="left"/>
      <w:pPr>
        <w:ind w:left="1080" w:hanging="360"/>
      </w:pPr>
      <w:rPr>
        <w:rFonts w:ascii="Symbol" w:hAnsi="Symbol"/>
      </w:rPr>
    </w:lvl>
    <w:lvl w:ilvl="3" w:tplc="473EA0FA">
      <w:start w:val="1"/>
      <w:numFmt w:val="bullet"/>
      <w:lvlText w:val=""/>
      <w:lvlJc w:val="left"/>
      <w:pPr>
        <w:ind w:left="1080" w:hanging="360"/>
      </w:pPr>
      <w:rPr>
        <w:rFonts w:ascii="Symbol" w:hAnsi="Symbol"/>
      </w:rPr>
    </w:lvl>
    <w:lvl w:ilvl="4" w:tplc="24066C16">
      <w:start w:val="1"/>
      <w:numFmt w:val="bullet"/>
      <w:lvlText w:val=""/>
      <w:lvlJc w:val="left"/>
      <w:pPr>
        <w:ind w:left="1080" w:hanging="360"/>
      </w:pPr>
      <w:rPr>
        <w:rFonts w:ascii="Symbol" w:hAnsi="Symbol"/>
      </w:rPr>
    </w:lvl>
    <w:lvl w:ilvl="5" w:tplc="02CE17AA">
      <w:start w:val="1"/>
      <w:numFmt w:val="bullet"/>
      <w:lvlText w:val=""/>
      <w:lvlJc w:val="left"/>
      <w:pPr>
        <w:ind w:left="1080" w:hanging="360"/>
      </w:pPr>
      <w:rPr>
        <w:rFonts w:ascii="Symbol" w:hAnsi="Symbol"/>
      </w:rPr>
    </w:lvl>
    <w:lvl w:ilvl="6" w:tplc="258E2FA8">
      <w:start w:val="1"/>
      <w:numFmt w:val="bullet"/>
      <w:lvlText w:val=""/>
      <w:lvlJc w:val="left"/>
      <w:pPr>
        <w:ind w:left="1080" w:hanging="360"/>
      </w:pPr>
      <w:rPr>
        <w:rFonts w:ascii="Symbol" w:hAnsi="Symbol"/>
      </w:rPr>
    </w:lvl>
    <w:lvl w:ilvl="7" w:tplc="AD621942">
      <w:start w:val="1"/>
      <w:numFmt w:val="bullet"/>
      <w:lvlText w:val=""/>
      <w:lvlJc w:val="left"/>
      <w:pPr>
        <w:ind w:left="1080" w:hanging="360"/>
      </w:pPr>
      <w:rPr>
        <w:rFonts w:ascii="Symbol" w:hAnsi="Symbol"/>
      </w:rPr>
    </w:lvl>
    <w:lvl w:ilvl="8" w:tplc="4DB8DCBA">
      <w:start w:val="1"/>
      <w:numFmt w:val="bullet"/>
      <w:lvlText w:val=""/>
      <w:lvlJc w:val="left"/>
      <w:pPr>
        <w:ind w:left="1080" w:hanging="360"/>
      </w:pPr>
      <w:rPr>
        <w:rFonts w:ascii="Symbol" w:hAnsi="Symbol"/>
      </w:rPr>
    </w:lvl>
  </w:abstractNum>
  <w:abstractNum w:abstractNumId="24" w15:restartNumberingAfterBreak="0">
    <w:nsid w:val="3B9347D5"/>
    <w:multiLevelType w:val="hybridMultilevel"/>
    <w:tmpl w:val="3C26FA68"/>
    <w:lvl w:ilvl="0" w:tplc="26E22EEC">
      <w:start w:val="1"/>
      <w:numFmt w:val="bullet"/>
      <w:lvlText w:val=""/>
      <w:lvlJc w:val="left"/>
      <w:pPr>
        <w:ind w:left="1080" w:hanging="360"/>
      </w:pPr>
      <w:rPr>
        <w:rFonts w:ascii="Symbol" w:hAnsi="Symbol"/>
      </w:rPr>
    </w:lvl>
    <w:lvl w:ilvl="1" w:tplc="08388946">
      <w:start w:val="1"/>
      <w:numFmt w:val="bullet"/>
      <w:lvlText w:val=""/>
      <w:lvlJc w:val="left"/>
      <w:pPr>
        <w:ind w:left="1440" w:hanging="360"/>
      </w:pPr>
      <w:rPr>
        <w:rFonts w:ascii="Symbol" w:hAnsi="Symbol"/>
      </w:rPr>
    </w:lvl>
    <w:lvl w:ilvl="2" w:tplc="85B84F84">
      <w:start w:val="1"/>
      <w:numFmt w:val="bullet"/>
      <w:lvlText w:val=""/>
      <w:lvlJc w:val="left"/>
      <w:pPr>
        <w:ind w:left="1080" w:hanging="360"/>
      </w:pPr>
      <w:rPr>
        <w:rFonts w:ascii="Symbol" w:hAnsi="Symbol"/>
      </w:rPr>
    </w:lvl>
    <w:lvl w:ilvl="3" w:tplc="C8F63262">
      <w:start w:val="1"/>
      <w:numFmt w:val="bullet"/>
      <w:lvlText w:val=""/>
      <w:lvlJc w:val="left"/>
      <w:pPr>
        <w:ind w:left="1080" w:hanging="360"/>
      </w:pPr>
      <w:rPr>
        <w:rFonts w:ascii="Symbol" w:hAnsi="Symbol"/>
      </w:rPr>
    </w:lvl>
    <w:lvl w:ilvl="4" w:tplc="67521C26">
      <w:start w:val="1"/>
      <w:numFmt w:val="bullet"/>
      <w:lvlText w:val=""/>
      <w:lvlJc w:val="left"/>
      <w:pPr>
        <w:ind w:left="1080" w:hanging="360"/>
      </w:pPr>
      <w:rPr>
        <w:rFonts w:ascii="Symbol" w:hAnsi="Symbol"/>
      </w:rPr>
    </w:lvl>
    <w:lvl w:ilvl="5" w:tplc="5E1CC186">
      <w:start w:val="1"/>
      <w:numFmt w:val="bullet"/>
      <w:lvlText w:val=""/>
      <w:lvlJc w:val="left"/>
      <w:pPr>
        <w:ind w:left="1080" w:hanging="360"/>
      </w:pPr>
      <w:rPr>
        <w:rFonts w:ascii="Symbol" w:hAnsi="Symbol"/>
      </w:rPr>
    </w:lvl>
    <w:lvl w:ilvl="6" w:tplc="C45443DE">
      <w:start w:val="1"/>
      <w:numFmt w:val="bullet"/>
      <w:lvlText w:val=""/>
      <w:lvlJc w:val="left"/>
      <w:pPr>
        <w:ind w:left="1080" w:hanging="360"/>
      </w:pPr>
      <w:rPr>
        <w:rFonts w:ascii="Symbol" w:hAnsi="Symbol"/>
      </w:rPr>
    </w:lvl>
    <w:lvl w:ilvl="7" w:tplc="1B5CDEF4">
      <w:start w:val="1"/>
      <w:numFmt w:val="bullet"/>
      <w:lvlText w:val=""/>
      <w:lvlJc w:val="left"/>
      <w:pPr>
        <w:ind w:left="1080" w:hanging="360"/>
      </w:pPr>
      <w:rPr>
        <w:rFonts w:ascii="Symbol" w:hAnsi="Symbol"/>
      </w:rPr>
    </w:lvl>
    <w:lvl w:ilvl="8" w:tplc="EC7E3B20">
      <w:start w:val="1"/>
      <w:numFmt w:val="bullet"/>
      <w:lvlText w:val=""/>
      <w:lvlJc w:val="left"/>
      <w:pPr>
        <w:ind w:left="1080" w:hanging="360"/>
      </w:pPr>
      <w:rPr>
        <w:rFonts w:ascii="Symbol" w:hAnsi="Symbol"/>
      </w:rPr>
    </w:lvl>
  </w:abstractNum>
  <w:abstractNum w:abstractNumId="25" w15:restartNumberingAfterBreak="0">
    <w:nsid w:val="3BF14E1D"/>
    <w:multiLevelType w:val="hybridMultilevel"/>
    <w:tmpl w:val="088086F4"/>
    <w:lvl w:ilvl="0" w:tplc="B24ED502">
      <w:start w:val="1"/>
      <w:numFmt w:val="bullet"/>
      <w:lvlText w:val=""/>
      <w:lvlJc w:val="left"/>
      <w:pPr>
        <w:ind w:left="1080" w:hanging="360"/>
      </w:pPr>
      <w:rPr>
        <w:rFonts w:ascii="Symbol" w:hAnsi="Symbol"/>
      </w:rPr>
    </w:lvl>
    <w:lvl w:ilvl="1" w:tplc="55260C3E">
      <w:start w:val="1"/>
      <w:numFmt w:val="bullet"/>
      <w:lvlText w:val=""/>
      <w:lvlJc w:val="left"/>
      <w:pPr>
        <w:ind w:left="1080" w:hanging="360"/>
      </w:pPr>
      <w:rPr>
        <w:rFonts w:ascii="Symbol" w:hAnsi="Symbol"/>
      </w:rPr>
    </w:lvl>
    <w:lvl w:ilvl="2" w:tplc="05BEC9B6">
      <w:start w:val="1"/>
      <w:numFmt w:val="bullet"/>
      <w:lvlText w:val=""/>
      <w:lvlJc w:val="left"/>
      <w:pPr>
        <w:ind w:left="1080" w:hanging="360"/>
      </w:pPr>
      <w:rPr>
        <w:rFonts w:ascii="Symbol" w:hAnsi="Symbol"/>
      </w:rPr>
    </w:lvl>
    <w:lvl w:ilvl="3" w:tplc="BE22C50A">
      <w:start w:val="1"/>
      <w:numFmt w:val="bullet"/>
      <w:lvlText w:val=""/>
      <w:lvlJc w:val="left"/>
      <w:pPr>
        <w:ind w:left="1080" w:hanging="360"/>
      </w:pPr>
      <w:rPr>
        <w:rFonts w:ascii="Symbol" w:hAnsi="Symbol"/>
      </w:rPr>
    </w:lvl>
    <w:lvl w:ilvl="4" w:tplc="99EECF88">
      <w:start w:val="1"/>
      <w:numFmt w:val="bullet"/>
      <w:lvlText w:val=""/>
      <w:lvlJc w:val="left"/>
      <w:pPr>
        <w:ind w:left="1080" w:hanging="360"/>
      </w:pPr>
      <w:rPr>
        <w:rFonts w:ascii="Symbol" w:hAnsi="Symbol"/>
      </w:rPr>
    </w:lvl>
    <w:lvl w:ilvl="5" w:tplc="0AF0D710">
      <w:start w:val="1"/>
      <w:numFmt w:val="bullet"/>
      <w:lvlText w:val=""/>
      <w:lvlJc w:val="left"/>
      <w:pPr>
        <w:ind w:left="1080" w:hanging="360"/>
      </w:pPr>
      <w:rPr>
        <w:rFonts w:ascii="Symbol" w:hAnsi="Symbol"/>
      </w:rPr>
    </w:lvl>
    <w:lvl w:ilvl="6" w:tplc="1914608E">
      <w:start w:val="1"/>
      <w:numFmt w:val="bullet"/>
      <w:lvlText w:val=""/>
      <w:lvlJc w:val="left"/>
      <w:pPr>
        <w:ind w:left="1080" w:hanging="360"/>
      </w:pPr>
      <w:rPr>
        <w:rFonts w:ascii="Symbol" w:hAnsi="Symbol"/>
      </w:rPr>
    </w:lvl>
    <w:lvl w:ilvl="7" w:tplc="9F7858E8">
      <w:start w:val="1"/>
      <w:numFmt w:val="bullet"/>
      <w:lvlText w:val=""/>
      <w:lvlJc w:val="left"/>
      <w:pPr>
        <w:ind w:left="1080" w:hanging="360"/>
      </w:pPr>
      <w:rPr>
        <w:rFonts w:ascii="Symbol" w:hAnsi="Symbol"/>
      </w:rPr>
    </w:lvl>
    <w:lvl w:ilvl="8" w:tplc="46FE0A1C">
      <w:start w:val="1"/>
      <w:numFmt w:val="bullet"/>
      <w:lvlText w:val=""/>
      <w:lvlJc w:val="left"/>
      <w:pPr>
        <w:ind w:left="1080" w:hanging="360"/>
      </w:pPr>
      <w:rPr>
        <w:rFonts w:ascii="Symbol" w:hAnsi="Symbol"/>
      </w:rPr>
    </w:lvl>
  </w:abstractNum>
  <w:abstractNum w:abstractNumId="26" w15:restartNumberingAfterBreak="0">
    <w:nsid w:val="4409420A"/>
    <w:multiLevelType w:val="hybridMultilevel"/>
    <w:tmpl w:val="55AAF3AC"/>
    <w:lvl w:ilvl="0" w:tplc="C9904904">
      <w:start w:val="1"/>
      <w:numFmt w:val="bullet"/>
      <w:lvlText w:val=""/>
      <w:lvlJc w:val="left"/>
      <w:pPr>
        <w:ind w:left="1080" w:hanging="360"/>
      </w:pPr>
      <w:rPr>
        <w:rFonts w:ascii="Symbol" w:hAnsi="Symbol"/>
      </w:rPr>
    </w:lvl>
    <w:lvl w:ilvl="1" w:tplc="B70CDFA8">
      <w:start w:val="1"/>
      <w:numFmt w:val="bullet"/>
      <w:lvlText w:val=""/>
      <w:lvlJc w:val="left"/>
      <w:pPr>
        <w:ind w:left="1080" w:hanging="360"/>
      </w:pPr>
      <w:rPr>
        <w:rFonts w:ascii="Symbol" w:hAnsi="Symbol"/>
      </w:rPr>
    </w:lvl>
    <w:lvl w:ilvl="2" w:tplc="D1FC2BCE">
      <w:start w:val="1"/>
      <w:numFmt w:val="bullet"/>
      <w:lvlText w:val=""/>
      <w:lvlJc w:val="left"/>
      <w:pPr>
        <w:ind w:left="1080" w:hanging="360"/>
      </w:pPr>
      <w:rPr>
        <w:rFonts w:ascii="Symbol" w:hAnsi="Symbol"/>
      </w:rPr>
    </w:lvl>
    <w:lvl w:ilvl="3" w:tplc="05C6ED6E">
      <w:start w:val="1"/>
      <w:numFmt w:val="bullet"/>
      <w:lvlText w:val=""/>
      <w:lvlJc w:val="left"/>
      <w:pPr>
        <w:ind w:left="1080" w:hanging="360"/>
      </w:pPr>
      <w:rPr>
        <w:rFonts w:ascii="Symbol" w:hAnsi="Symbol"/>
      </w:rPr>
    </w:lvl>
    <w:lvl w:ilvl="4" w:tplc="47948E82">
      <w:start w:val="1"/>
      <w:numFmt w:val="bullet"/>
      <w:lvlText w:val=""/>
      <w:lvlJc w:val="left"/>
      <w:pPr>
        <w:ind w:left="1080" w:hanging="360"/>
      </w:pPr>
      <w:rPr>
        <w:rFonts w:ascii="Symbol" w:hAnsi="Symbol"/>
      </w:rPr>
    </w:lvl>
    <w:lvl w:ilvl="5" w:tplc="BB68FD62">
      <w:start w:val="1"/>
      <w:numFmt w:val="bullet"/>
      <w:lvlText w:val=""/>
      <w:lvlJc w:val="left"/>
      <w:pPr>
        <w:ind w:left="1080" w:hanging="360"/>
      </w:pPr>
      <w:rPr>
        <w:rFonts w:ascii="Symbol" w:hAnsi="Symbol"/>
      </w:rPr>
    </w:lvl>
    <w:lvl w:ilvl="6" w:tplc="3A5E9938">
      <w:start w:val="1"/>
      <w:numFmt w:val="bullet"/>
      <w:lvlText w:val=""/>
      <w:lvlJc w:val="left"/>
      <w:pPr>
        <w:ind w:left="1080" w:hanging="360"/>
      </w:pPr>
      <w:rPr>
        <w:rFonts w:ascii="Symbol" w:hAnsi="Symbol"/>
      </w:rPr>
    </w:lvl>
    <w:lvl w:ilvl="7" w:tplc="8D068A9A">
      <w:start w:val="1"/>
      <w:numFmt w:val="bullet"/>
      <w:lvlText w:val=""/>
      <w:lvlJc w:val="left"/>
      <w:pPr>
        <w:ind w:left="1080" w:hanging="360"/>
      </w:pPr>
      <w:rPr>
        <w:rFonts w:ascii="Symbol" w:hAnsi="Symbol"/>
      </w:rPr>
    </w:lvl>
    <w:lvl w:ilvl="8" w:tplc="BDDA0564">
      <w:start w:val="1"/>
      <w:numFmt w:val="bullet"/>
      <w:lvlText w:val=""/>
      <w:lvlJc w:val="left"/>
      <w:pPr>
        <w:ind w:left="1080" w:hanging="360"/>
      </w:pPr>
      <w:rPr>
        <w:rFonts w:ascii="Symbol" w:hAnsi="Symbol"/>
      </w:rPr>
    </w:lvl>
  </w:abstractNum>
  <w:abstractNum w:abstractNumId="27"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8302F2C"/>
    <w:multiLevelType w:val="hybridMultilevel"/>
    <w:tmpl w:val="E3B4FDDA"/>
    <w:lvl w:ilvl="0" w:tplc="365268EE">
      <w:start w:val="1"/>
      <w:numFmt w:val="bullet"/>
      <w:lvlText w:val=""/>
      <w:lvlJc w:val="left"/>
      <w:pPr>
        <w:ind w:left="1080" w:hanging="360"/>
      </w:pPr>
      <w:rPr>
        <w:rFonts w:ascii="Symbol" w:hAnsi="Symbol"/>
      </w:rPr>
    </w:lvl>
    <w:lvl w:ilvl="1" w:tplc="D5A80A34">
      <w:start w:val="1"/>
      <w:numFmt w:val="bullet"/>
      <w:lvlText w:val=""/>
      <w:lvlJc w:val="left"/>
      <w:pPr>
        <w:ind w:left="1080" w:hanging="360"/>
      </w:pPr>
      <w:rPr>
        <w:rFonts w:ascii="Symbol" w:hAnsi="Symbol"/>
      </w:rPr>
    </w:lvl>
    <w:lvl w:ilvl="2" w:tplc="D9F64292">
      <w:start w:val="1"/>
      <w:numFmt w:val="bullet"/>
      <w:lvlText w:val=""/>
      <w:lvlJc w:val="left"/>
      <w:pPr>
        <w:ind w:left="1080" w:hanging="360"/>
      </w:pPr>
      <w:rPr>
        <w:rFonts w:ascii="Symbol" w:hAnsi="Symbol"/>
      </w:rPr>
    </w:lvl>
    <w:lvl w:ilvl="3" w:tplc="6FB8654E">
      <w:start w:val="1"/>
      <w:numFmt w:val="bullet"/>
      <w:lvlText w:val=""/>
      <w:lvlJc w:val="left"/>
      <w:pPr>
        <w:ind w:left="1080" w:hanging="360"/>
      </w:pPr>
      <w:rPr>
        <w:rFonts w:ascii="Symbol" w:hAnsi="Symbol"/>
      </w:rPr>
    </w:lvl>
    <w:lvl w:ilvl="4" w:tplc="C2A4C3C8">
      <w:start w:val="1"/>
      <w:numFmt w:val="bullet"/>
      <w:lvlText w:val=""/>
      <w:lvlJc w:val="left"/>
      <w:pPr>
        <w:ind w:left="1080" w:hanging="360"/>
      </w:pPr>
      <w:rPr>
        <w:rFonts w:ascii="Symbol" w:hAnsi="Symbol"/>
      </w:rPr>
    </w:lvl>
    <w:lvl w:ilvl="5" w:tplc="63E26932">
      <w:start w:val="1"/>
      <w:numFmt w:val="bullet"/>
      <w:lvlText w:val=""/>
      <w:lvlJc w:val="left"/>
      <w:pPr>
        <w:ind w:left="1080" w:hanging="360"/>
      </w:pPr>
      <w:rPr>
        <w:rFonts w:ascii="Symbol" w:hAnsi="Symbol"/>
      </w:rPr>
    </w:lvl>
    <w:lvl w:ilvl="6" w:tplc="0F7EB678">
      <w:start w:val="1"/>
      <w:numFmt w:val="bullet"/>
      <w:lvlText w:val=""/>
      <w:lvlJc w:val="left"/>
      <w:pPr>
        <w:ind w:left="1080" w:hanging="360"/>
      </w:pPr>
      <w:rPr>
        <w:rFonts w:ascii="Symbol" w:hAnsi="Symbol"/>
      </w:rPr>
    </w:lvl>
    <w:lvl w:ilvl="7" w:tplc="AF7C99EA">
      <w:start w:val="1"/>
      <w:numFmt w:val="bullet"/>
      <w:lvlText w:val=""/>
      <w:lvlJc w:val="left"/>
      <w:pPr>
        <w:ind w:left="1080" w:hanging="360"/>
      </w:pPr>
      <w:rPr>
        <w:rFonts w:ascii="Symbol" w:hAnsi="Symbol"/>
      </w:rPr>
    </w:lvl>
    <w:lvl w:ilvl="8" w:tplc="42E48602">
      <w:start w:val="1"/>
      <w:numFmt w:val="bullet"/>
      <w:lvlText w:val=""/>
      <w:lvlJc w:val="left"/>
      <w:pPr>
        <w:ind w:left="1080" w:hanging="360"/>
      </w:pPr>
      <w:rPr>
        <w:rFonts w:ascii="Symbol" w:hAnsi="Symbol"/>
      </w:rPr>
    </w:lvl>
  </w:abstractNum>
  <w:abstractNum w:abstractNumId="29" w15:restartNumberingAfterBreak="0">
    <w:nsid w:val="4DE75FBD"/>
    <w:multiLevelType w:val="hybridMultilevel"/>
    <w:tmpl w:val="A9EC5C50"/>
    <w:lvl w:ilvl="0" w:tplc="3FD426AE">
      <w:start w:val="1"/>
      <w:numFmt w:val="bullet"/>
      <w:lvlText w:val=""/>
      <w:lvlJc w:val="left"/>
      <w:pPr>
        <w:ind w:left="1080" w:hanging="360"/>
      </w:pPr>
      <w:rPr>
        <w:rFonts w:ascii="Symbol" w:hAnsi="Symbol"/>
      </w:rPr>
    </w:lvl>
    <w:lvl w:ilvl="1" w:tplc="D8B8BB48">
      <w:start w:val="1"/>
      <w:numFmt w:val="bullet"/>
      <w:lvlText w:val=""/>
      <w:lvlJc w:val="left"/>
      <w:pPr>
        <w:ind w:left="1440" w:hanging="360"/>
      </w:pPr>
      <w:rPr>
        <w:rFonts w:ascii="Symbol" w:hAnsi="Symbol"/>
      </w:rPr>
    </w:lvl>
    <w:lvl w:ilvl="2" w:tplc="C6DEBC8C">
      <w:start w:val="1"/>
      <w:numFmt w:val="bullet"/>
      <w:lvlText w:val=""/>
      <w:lvlJc w:val="left"/>
      <w:pPr>
        <w:ind w:left="1080" w:hanging="360"/>
      </w:pPr>
      <w:rPr>
        <w:rFonts w:ascii="Symbol" w:hAnsi="Symbol"/>
      </w:rPr>
    </w:lvl>
    <w:lvl w:ilvl="3" w:tplc="F2CAD3AC">
      <w:start w:val="1"/>
      <w:numFmt w:val="bullet"/>
      <w:lvlText w:val=""/>
      <w:lvlJc w:val="left"/>
      <w:pPr>
        <w:ind w:left="1080" w:hanging="360"/>
      </w:pPr>
      <w:rPr>
        <w:rFonts w:ascii="Symbol" w:hAnsi="Symbol"/>
      </w:rPr>
    </w:lvl>
    <w:lvl w:ilvl="4" w:tplc="2D80D65A">
      <w:start w:val="1"/>
      <w:numFmt w:val="bullet"/>
      <w:lvlText w:val=""/>
      <w:lvlJc w:val="left"/>
      <w:pPr>
        <w:ind w:left="1080" w:hanging="360"/>
      </w:pPr>
      <w:rPr>
        <w:rFonts w:ascii="Symbol" w:hAnsi="Symbol"/>
      </w:rPr>
    </w:lvl>
    <w:lvl w:ilvl="5" w:tplc="FBB2A44A">
      <w:start w:val="1"/>
      <w:numFmt w:val="bullet"/>
      <w:lvlText w:val=""/>
      <w:lvlJc w:val="left"/>
      <w:pPr>
        <w:ind w:left="1080" w:hanging="360"/>
      </w:pPr>
      <w:rPr>
        <w:rFonts w:ascii="Symbol" w:hAnsi="Symbol"/>
      </w:rPr>
    </w:lvl>
    <w:lvl w:ilvl="6" w:tplc="4842A1CC">
      <w:start w:val="1"/>
      <w:numFmt w:val="bullet"/>
      <w:lvlText w:val=""/>
      <w:lvlJc w:val="left"/>
      <w:pPr>
        <w:ind w:left="1080" w:hanging="360"/>
      </w:pPr>
      <w:rPr>
        <w:rFonts w:ascii="Symbol" w:hAnsi="Symbol"/>
      </w:rPr>
    </w:lvl>
    <w:lvl w:ilvl="7" w:tplc="94087F18">
      <w:start w:val="1"/>
      <w:numFmt w:val="bullet"/>
      <w:lvlText w:val=""/>
      <w:lvlJc w:val="left"/>
      <w:pPr>
        <w:ind w:left="1080" w:hanging="360"/>
      </w:pPr>
      <w:rPr>
        <w:rFonts w:ascii="Symbol" w:hAnsi="Symbol"/>
      </w:rPr>
    </w:lvl>
    <w:lvl w:ilvl="8" w:tplc="610455B6">
      <w:start w:val="1"/>
      <w:numFmt w:val="bullet"/>
      <w:lvlText w:val=""/>
      <w:lvlJc w:val="left"/>
      <w:pPr>
        <w:ind w:left="1080" w:hanging="360"/>
      </w:pPr>
      <w:rPr>
        <w:rFonts w:ascii="Symbol" w:hAnsi="Symbol"/>
      </w:rPr>
    </w:lvl>
  </w:abstractNum>
  <w:abstractNum w:abstractNumId="30" w15:restartNumberingAfterBreak="0">
    <w:nsid w:val="51351569"/>
    <w:multiLevelType w:val="hybridMultilevel"/>
    <w:tmpl w:val="0B4CA018"/>
    <w:lvl w:ilvl="0" w:tplc="317A6BDA">
      <w:start w:val="1"/>
      <w:numFmt w:val="decimal"/>
      <w:lvlText w:val="%1."/>
      <w:lvlJc w:val="left"/>
      <w:pPr>
        <w:ind w:left="1440" w:hanging="360"/>
      </w:pPr>
    </w:lvl>
    <w:lvl w:ilvl="1" w:tplc="1BAE6AD2">
      <w:start w:val="1"/>
      <w:numFmt w:val="decimal"/>
      <w:lvlText w:val="%2."/>
      <w:lvlJc w:val="left"/>
      <w:pPr>
        <w:ind w:left="1440" w:hanging="360"/>
      </w:pPr>
    </w:lvl>
    <w:lvl w:ilvl="2" w:tplc="80223E42">
      <w:start w:val="1"/>
      <w:numFmt w:val="decimal"/>
      <w:lvlText w:val="%3."/>
      <w:lvlJc w:val="left"/>
      <w:pPr>
        <w:ind w:left="1440" w:hanging="360"/>
      </w:pPr>
    </w:lvl>
    <w:lvl w:ilvl="3" w:tplc="E252E8CC">
      <w:start w:val="1"/>
      <w:numFmt w:val="decimal"/>
      <w:lvlText w:val="%4."/>
      <w:lvlJc w:val="left"/>
      <w:pPr>
        <w:ind w:left="1440" w:hanging="360"/>
      </w:pPr>
    </w:lvl>
    <w:lvl w:ilvl="4" w:tplc="9FEEFFC6">
      <w:start w:val="1"/>
      <w:numFmt w:val="decimal"/>
      <w:lvlText w:val="%5."/>
      <w:lvlJc w:val="left"/>
      <w:pPr>
        <w:ind w:left="1440" w:hanging="360"/>
      </w:pPr>
    </w:lvl>
    <w:lvl w:ilvl="5" w:tplc="01FEE6CE">
      <w:start w:val="1"/>
      <w:numFmt w:val="decimal"/>
      <w:lvlText w:val="%6."/>
      <w:lvlJc w:val="left"/>
      <w:pPr>
        <w:ind w:left="1440" w:hanging="360"/>
      </w:pPr>
    </w:lvl>
    <w:lvl w:ilvl="6" w:tplc="105E492C">
      <w:start w:val="1"/>
      <w:numFmt w:val="decimal"/>
      <w:lvlText w:val="%7."/>
      <w:lvlJc w:val="left"/>
      <w:pPr>
        <w:ind w:left="1440" w:hanging="360"/>
      </w:pPr>
    </w:lvl>
    <w:lvl w:ilvl="7" w:tplc="8D14AE70">
      <w:start w:val="1"/>
      <w:numFmt w:val="decimal"/>
      <w:lvlText w:val="%8."/>
      <w:lvlJc w:val="left"/>
      <w:pPr>
        <w:ind w:left="1440" w:hanging="360"/>
      </w:pPr>
    </w:lvl>
    <w:lvl w:ilvl="8" w:tplc="6D0AAB8C">
      <w:start w:val="1"/>
      <w:numFmt w:val="decimal"/>
      <w:lvlText w:val="%9."/>
      <w:lvlJc w:val="left"/>
      <w:pPr>
        <w:ind w:left="1440" w:hanging="360"/>
      </w:pPr>
    </w:lvl>
  </w:abstractNum>
  <w:abstractNum w:abstractNumId="31" w15:restartNumberingAfterBreak="0">
    <w:nsid w:val="55A552DE"/>
    <w:multiLevelType w:val="hybridMultilevel"/>
    <w:tmpl w:val="BCF493B0"/>
    <w:lvl w:ilvl="0" w:tplc="698A7248">
      <w:start w:val="1"/>
      <w:numFmt w:val="bullet"/>
      <w:lvlText w:val=""/>
      <w:lvlJc w:val="left"/>
      <w:pPr>
        <w:ind w:left="1080" w:hanging="360"/>
      </w:pPr>
      <w:rPr>
        <w:rFonts w:ascii="Symbol" w:hAnsi="Symbol"/>
      </w:rPr>
    </w:lvl>
    <w:lvl w:ilvl="1" w:tplc="B71A1536">
      <w:start w:val="1"/>
      <w:numFmt w:val="bullet"/>
      <w:lvlText w:val=""/>
      <w:lvlJc w:val="left"/>
      <w:pPr>
        <w:ind w:left="1080" w:hanging="360"/>
      </w:pPr>
      <w:rPr>
        <w:rFonts w:ascii="Symbol" w:hAnsi="Symbol"/>
      </w:rPr>
    </w:lvl>
    <w:lvl w:ilvl="2" w:tplc="3B521B34">
      <w:start w:val="1"/>
      <w:numFmt w:val="bullet"/>
      <w:lvlText w:val=""/>
      <w:lvlJc w:val="left"/>
      <w:pPr>
        <w:ind w:left="1080" w:hanging="360"/>
      </w:pPr>
      <w:rPr>
        <w:rFonts w:ascii="Symbol" w:hAnsi="Symbol"/>
      </w:rPr>
    </w:lvl>
    <w:lvl w:ilvl="3" w:tplc="D83058FA">
      <w:start w:val="1"/>
      <w:numFmt w:val="bullet"/>
      <w:lvlText w:val=""/>
      <w:lvlJc w:val="left"/>
      <w:pPr>
        <w:ind w:left="1080" w:hanging="360"/>
      </w:pPr>
      <w:rPr>
        <w:rFonts w:ascii="Symbol" w:hAnsi="Symbol"/>
      </w:rPr>
    </w:lvl>
    <w:lvl w:ilvl="4" w:tplc="ECCAC756">
      <w:start w:val="1"/>
      <w:numFmt w:val="bullet"/>
      <w:lvlText w:val=""/>
      <w:lvlJc w:val="left"/>
      <w:pPr>
        <w:ind w:left="1080" w:hanging="360"/>
      </w:pPr>
      <w:rPr>
        <w:rFonts w:ascii="Symbol" w:hAnsi="Symbol"/>
      </w:rPr>
    </w:lvl>
    <w:lvl w:ilvl="5" w:tplc="C01475AA">
      <w:start w:val="1"/>
      <w:numFmt w:val="bullet"/>
      <w:lvlText w:val=""/>
      <w:lvlJc w:val="left"/>
      <w:pPr>
        <w:ind w:left="1080" w:hanging="360"/>
      </w:pPr>
      <w:rPr>
        <w:rFonts w:ascii="Symbol" w:hAnsi="Symbol"/>
      </w:rPr>
    </w:lvl>
    <w:lvl w:ilvl="6" w:tplc="8474DDBA">
      <w:start w:val="1"/>
      <w:numFmt w:val="bullet"/>
      <w:lvlText w:val=""/>
      <w:lvlJc w:val="left"/>
      <w:pPr>
        <w:ind w:left="1080" w:hanging="360"/>
      </w:pPr>
      <w:rPr>
        <w:rFonts w:ascii="Symbol" w:hAnsi="Symbol"/>
      </w:rPr>
    </w:lvl>
    <w:lvl w:ilvl="7" w:tplc="C88663F8">
      <w:start w:val="1"/>
      <w:numFmt w:val="bullet"/>
      <w:lvlText w:val=""/>
      <w:lvlJc w:val="left"/>
      <w:pPr>
        <w:ind w:left="1080" w:hanging="360"/>
      </w:pPr>
      <w:rPr>
        <w:rFonts w:ascii="Symbol" w:hAnsi="Symbol"/>
      </w:rPr>
    </w:lvl>
    <w:lvl w:ilvl="8" w:tplc="A83A679A">
      <w:start w:val="1"/>
      <w:numFmt w:val="bullet"/>
      <w:lvlText w:val=""/>
      <w:lvlJc w:val="left"/>
      <w:pPr>
        <w:ind w:left="1080" w:hanging="360"/>
      </w:pPr>
      <w:rPr>
        <w:rFonts w:ascii="Symbol" w:hAnsi="Symbol"/>
      </w:rPr>
    </w:lvl>
  </w:abstractNum>
  <w:abstractNum w:abstractNumId="32" w15:restartNumberingAfterBreak="0">
    <w:nsid w:val="56734FAC"/>
    <w:multiLevelType w:val="hybridMultilevel"/>
    <w:tmpl w:val="6972D208"/>
    <w:lvl w:ilvl="0" w:tplc="1A04751C">
      <w:start w:val="1"/>
      <w:numFmt w:val="bullet"/>
      <w:lvlText w:val=""/>
      <w:lvlJc w:val="left"/>
      <w:pPr>
        <w:ind w:left="1080" w:hanging="360"/>
      </w:pPr>
      <w:rPr>
        <w:rFonts w:ascii="Symbol" w:hAnsi="Symbol"/>
      </w:rPr>
    </w:lvl>
    <w:lvl w:ilvl="1" w:tplc="3C1C79CC">
      <w:start w:val="1"/>
      <w:numFmt w:val="bullet"/>
      <w:lvlText w:val=""/>
      <w:lvlJc w:val="left"/>
      <w:pPr>
        <w:ind w:left="1080" w:hanging="360"/>
      </w:pPr>
      <w:rPr>
        <w:rFonts w:ascii="Symbol" w:hAnsi="Symbol"/>
      </w:rPr>
    </w:lvl>
    <w:lvl w:ilvl="2" w:tplc="05C0D46C">
      <w:start w:val="1"/>
      <w:numFmt w:val="bullet"/>
      <w:lvlText w:val=""/>
      <w:lvlJc w:val="left"/>
      <w:pPr>
        <w:ind w:left="1080" w:hanging="360"/>
      </w:pPr>
      <w:rPr>
        <w:rFonts w:ascii="Symbol" w:hAnsi="Symbol"/>
      </w:rPr>
    </w:lvl>
    <w:lvl w:ilvl="3" w:tplc="B24A4256">
      <w:start w:val="1"/>
      <w:numFmt w:val="bullet"/>
      <w:lvlText w:val=""/>
      <w:lvlJc w:val="left"/>
      <w:pPr>
        <w:ind w:left="1080" w:hanging="360"/>
      </w:pPr>
      <w:rPr>
        <w:rFonts w:ascii="Symbol" w:hAnsi="Symbol"/>
      </w:rPr>
    </w:lvl>
    <w:lvl w:ilvl="4" w:tplc="4FD2A6A0">
      <w:start w:val="1"/>
      <w:numFmt w:val="bullet"/>
      <w:lvlText w:val=""/>
      <w:lvlJc w:val="left"/>
      <w:pPr>
        <w:ind w:left="1080" w:hanging="360"/>
      </w:pPr>
      <w:rPr>
        <w:rFonts w:ascii="Symbol" w:hAnsi="Symbol"/>
      </w:rPr>
    </w:lvl>
    <w:lvl w:ilvl="5" w:tplc="D4929020">
      <w:start w:val="1"/>
      <w:numFmt w:val="bullet"/>
      <w:lvlText w:val=""/>
      <w:lvlJc w:val="left"/>
      <w:pPr>
        <w:ind w:left="1080" w:hanging="360"/>
      </w:pPr>
      <w:rPr>
        <w:rFonts w:ascii="Symbol" w:hAnsi="Symbol"/>
      </w:rPr>
    </w:lvl>
    <w:lvl w:ilvl="6" w:tplc="A0D0DA42">
      <w:start w:val="1"/>
      <w:numFmt w:val="bullet"/>
      <w:lvlText w:val=""/>
      <w:lvlJc w:val="left"/>
      <w:pPr>
        <w:ind w:left="1080" w:hanging="360"/>
      </w:pPr>
      <w:rPr>
        <w:rFonts w:ascii="Symbol" w:hAnsi="Symbol"/>
      </w:rPr>
    </w:lvl>
    <w:lvl w:ilvl="7" w:tplc="8EC24DE2">
      <w:start w:val="1"/>
      <w:numFmt w:val="bullet"/>
      <w:lvlText w:val=""/>
      <w:lvlJc w:val="left"/>
      <w:pPr>
        <w:ind w:left="1080" w:hanging="360"/>
      </w:pPr>
      <w:rPr>
        <w:rFonts w:ascii="Symbol" w:hAnsi="Symbol"/>
      </w:rPr>
    </w:lvl>
    <w:lvl w:ilvl="8" w:tplc="59184288">
      <w:start w:val="1"/>
      <w:numFmt w:val="bullet"/>
      <w:lvlText w:val=""/>
      <w:lvlJc w:val="left"/>
      <w:pPr>
        <w:ind w:left="1080" w:hanging="360"/>
      </w:pPr>
      <w:rPr>
        <w:rFonts w:ascii="Symbol" w:hAnsi="Symbol"/>
      </w:rPr>
    </w:lvl>
  </w:abstractNum>
  <w:abstractNum w:abstractNumId="33" w15:restartNumberingAfterBreak="0">
    <w:nsid w:val="57DD12B7"/>
    <w:multiLevelType w:val="hybridMultilevel"/>
    <w:tmpl w:val="6974FAB4"/>
    <w:lvl w:ilvl="0" w:tplc="5A304AB6">
      <w:start w:val="1"/>
      <w:numFmt w:val="bullet"/>
      <w:lvlText w:val=""/>
      <w:lvlJc w:val="left"/>
      <w:pPr>
        <w:ind w:left="1080" w:hanging="360"/>
      </w:pPr>
      <w:rPr>
        <w:rFonts w:ascii="Symbol" w:hAnsi="Symbol"/>
      </w:rPr>
    </w:lvl>
    <w:lvl w:ilvl="1" w:tplc="5E068F14">
      <w:start w:val="1"/>
      <w:numFmt w:val="bullet"/>
      <w:lvlText w:val=""/>
      <w:lvlJc w:val="left"/>
      <w:pPr>
        <w:ind w:left="1440" w:hanging="360"/>
      </w:pPr>
      <w:rPr>
        <w:rFonts w:ascii="Symbol" w:hAnsi="Symbol"/>
      </w:rPr>
    </w:lvl>
    <w:lvl w:ilvl="2" w:tplc="ED2C68E2">
      <w:start w:val="1"/>
      <w:numFmt w:val="bullet"/>
      <w:lvlText w:val=""/>
      <w:lvlJc w:val="left"/>
      <w:pPr>
        <w:ind w:left="1080" w:hanging="360"/>
      </w:pPr>
      <w:rPr>
        <w:rFonts w:ascii="Symbol" w:hAnsi="Symbol"/>
      </w:rPr>
    </w:lvl>
    <w:lvl w:ilvl="3" w:tplc="43324D3E">
      <w:start w:val="1"/>
      <w:numFmt w:val="bullet"/>
      <w:lvlText w:val=""/>
      <w:lvlJc w:val="left"/>
      <w:pPr>
        <w:ind w:left="1080" w:hanging="360"/>
      </w:pPr>
      <w:rPr>
        <w:rFonts w:ascii="Symbol" w:hAnsi="Symbol"/>
      </w:rPr>
    </w:lvl>
    <w:lvl w:ilvl="4" w:tplc="CCA8D2B6">
      <w:start w:val="1"/>
      <w:numFmt w:val="bullet"/>
      <w:lvlText w:val=""/>
      <w:lvlJc w:val="left"/>
      <w:pPr>
        <w:ind w:left="1080" w:hanging="360"/>
      </w:pPr>
      <w:rPr>
        <w:rFonts w:ascii="Symbol" w:hAnsi="Symbol"/>
      </w:rPr>
    </w:lvl>
    <w:lvl w:ilvl="5" w:tplc="2E20ED9C">
      <w:start w:val="1"/>
      <w:numFmt w:val="bullet"/>
      <w:lvlText w:val=""/>
      <w:lvlJc w:val="left"/>
      <w:pPr>
        <w:ind w:left="1080" w:hanging="360"/>
      </w:pPr>
      <w:rPr>
        <w:rFonts w:ascii="Symbol" w:hAnsi="Symbol"/>
      </w:rPr>
    </w:lvl>
    <w:lvl w:ilvl="6" w:tplc="42869142">
      <w:start w:val="1"/>
      <w:numFmt w:val="bullet"/>
      <w:lvlText w:val=""/>
      <w:lvlJc w:val="left"/>
      <w:pPr>
        <w:ind w:left="1080" w:hanging="360"/>
      </w:pPr>
      <w:rPr>
        <w:rFonts w:ascii="Symbol" w:hAnsi="Symbol"/>
      </w:rPr>
    </w:lvl>
    <w:lvl w:ilvl="7" w:tplc="043272AA">
      <w:start w:val="1"/>
      <w:numFmt w:val="bullet"/>
      <w:lvlText w:val=""/>
      <w:lvlJc w:val="left"/>
      <w:pPr>
        <w:ind w:left="1080" w:hanging="360"/>
      </w:pPr>
      <w:rPr>
        <w:rFonts w:ascii="Symbol" w:hAnsi="Symbol"/>
      </w:rPr>
    </w:lvl>
    <w:lvl w:ilvl="8" w:tplc="481A9D3C">
      <w:start w:val="1"/>
      <w:numFmt w:val="bullet"/>
      <w:lvlText w:val=""/>
      <w:lvlJc w:val="left"/>
      <w:pPr>
        <w:ind w:left="1080" w:hanging="360"/>
      </w:pPr>
      <w:rPr>
        <w:rFonts w:ascii="Symbol" w:hAnsi="Symbol"/>
      </w:rPr>
    </w:lvl>
  </w:abstractNum>
  <w:abstractNum w:abstractNumId="34" w15:restartNumberingAfterBreak="0">
    <w:nsid w:val="58DB09CE"/>
    <w:multiLevelType w:val="hybridMultilevel"/>
    <w:tmpl w:val="8784532E"/>
    <w:lvl w:ilvl="0" w:tplc="7BAAC3F4">
      <w:start w:val="1"/>
      <w:numFmt w:val="bullet"/>
      <w:lvlText w:val=""/>
      <w:lvlJc w:val="left"/>
      <w:pPr>
        <w:ind w:left="1080" w:hanging="360"/>
      </w:pPr>
      <w:rPr>
        <w:rFonts w:ascii="Symbol" w:hAnsi="Symbol"/>
      </w:rPr>
    </w:lvl>
    <w:lvl w:ilvl="1" w:tplc="FB3486C0">
      <w:start w:val="1"/>
      <w:numFmt w:val="bullet"/>
      <w:lvlText w:val=""/>
      <w:lvlJc w:val="left"/>
      <w:pPr>
        <w:ind w:left="1080" w:hanging="360"/>
      </w:pPr>
      <w:rPr>
        <w:rFonts w:ascii="Symbol" w:hAnsi="Symbol"/>
      </w:rPr>
    </w:lvl>
    <w:lvl w:ilvl="2" w:tplc="063C6A1A">
      <w:start w:val="1"/>
      <w:numFmt w:val="bullet"/>
      <w:lvlText w:val=""/>
      <w:lvlJc w:val="left"/>
      <w:pPr>
        <w:ind w:left="1080" w:hanging="360"/>
      </w:pPr>
      <w:rPr>
        <w:rFonts w:ascii="Symbol" w:hAnsi="Symbol"/>
      </w:rPr>
    </w:lvl>
    <w:lvl w:ilvl="3" w:tplc="D9A8C552">
      <w:start w:val="1"/>
      <w:numFmt w:val="bullet"/>
      <w:lvlText w:val=""/>
      <w:lvlJc w:val="left"/>
      <w:pPr>
        <w:ind w:left="1080" w:hanging="360"/>
      </w:pPr>
      <w:rPr>
        <w:rFonts w:ascii="Symbol" w:hAnsi="Symbol"/>
      </w:rPr>
    </w:lvl>
    <w:lvl w:ilvl="4" w:tplc="94BC5CDA">
      <w:start w:val="1"/>
      <w:numFmt w:val="bullet"/>
      <w:lvlText w:val=""/>
      <w:lvlJc w:val="left"/>
      <w:pPr>
        <w:ind w:left="1080" w:hanging="360"/>
      </w:pPr>
      <w:rPr>
        <w:rFonts w:ascii="Symbol" w:hAnsi="Symbol"/>
      </w:rPr>
    </w:lvl>
    <w:lvl w:ilvl="5" w:tplc="AC7CC66C">
      <w:start w:val="1"/>
      <w:numFmt w:val="bullet"/>
      <w:lvlText w:val=""/>
      <w:lvlJc w:val="left"/>
      <w:pPr>
        <w:ind w:left="1080" w:hanging="360"/>
      </w:pPr>
      <w:rPr>
        <w:rFonts w:ascii="Symbol" w:hAnsi="Symbol"/>
      </w:rPr>
    </w:lvl>
    <w:lvl w:ilvl="6" w:tplc="D77EABB6">
      <w:start w:val="1"/>
      <w:numFmt w:val="bullet"/>
      <w:lvlText w:val=""/>
      <w:lvlJc w:val="left"/>
      <w:pPr>
        <w:ind w:left="1080" w:hanging="360"/>
      </w:pPr>
      <w:rPr>
        <w:rFonts w:ascii="Symbol" w:hAnsi="Symbol"/>
      </w:rPr>
    </w:lvl>
    <w:lvl w:ilvl="7" w:tplc="F7DEA3C2">
      <w:start w:val="1"/>
      <w:numFmt w:val="bullet"/>
      <w:lvlText w:val=""/>
      <w:lvlJc w:val="left"/>
      <w:pPr>
        <w:ind w:left="1080" w:hanging="360"/>
      </w:pPr>
      <w:rPr>
        <w:rFonts w:ascii="Symbol" w:hAnsi="Symbol"/>
      </w:rPr>
    </w:lvl>
    <w:lvl w:ilvl="8" w:tplc="F738E010">
      <w:start w:val="1"/>
      <w:numFmt w:val="bullet"/>
      <w:lvlText w:val=""/>
      <w:lvlJc w:val="left"/>
      <w:pPr>
        <w:ind w:left="1080" w:hanging="360"/>
      </w:pPr>
      <w:rPr>
        <w:rFonts w:ascii="Symbol" w:hAnsi="Symbol"/>
      </w:rPr>
    </w:lvl>
  </w:abstractNum>
  <w:abstractNum w:abstractNumId="35" w15:restartNumberingAfterBreak="0">
    <w:nsid w:val="5917059C"/>
    <w:multiLevelType w:val="hybridMultilevel"/>
    <w:tmpl w:val="C2B2C766"/>
    <w:lvl w:ilvl="0" w:tplc="3A100318">
      <w:start w:val="1"/>
      <w:numFmt w:val="bullet"/>
      <w:lvlText w:val=""/>
      <w:lvlJc w:val="left"/>
      <w:pPr>
        <w:ind w:left="1080" w:hanging="360"/>
      </w:pPr>
      <w:rPr>
        <w:rFonts w:ascii="Symbol" w:hAnsi="Symbol"/>
      </w:rPr>
    </w:lvl>
    <w:lvl w:ilvl="1" w:tplc="226853C2">
      <w:start w:val="1"/>
      <w:numFmt w:val="bullet"/>
      <w:lvlText w:val=""/>
      <w:lvlJc w:val="left"/>
      <w:pPr>
        <w:ind w:left="1080" w:hanging="360"/>
      </w:pPr>
      <w:rPr>
        <w:rFonts w:ascii="Symbol" w:hAnsi="Symbol"/>
      </w:rPr>
    </w:lvl>
    <w:lvl w:ilvl="2" w:tplc="94F2A93C">
      <w:start w:val="1"/>
      <w:numFmt w:val="bullet"/>
      <w:lvlText w:val=""/>
      <w:lvlJc w:val="left"/>
      <w:pPr>
        <w:ind w:left="1080" w:hanging="360"/>
      </w:pPr>
      <w:rPr>
        <w:rFonts w:ascii="Symbol" w:hAnsi="Symbol"/>
      </w:rPr>
    </w:lvl>
    <w:lvl w:ilvl="3" w:tplc="D86648A0">
      <w:start w:val="1"/>
      <w:numFmt w:val="bullet"/>
      <w:lvlText w:val=""/>
      <w:lvlJc w:val="left"/>
      <w:pPr>
        <w:ind w:left="1080" w:hanging="360"/>
      </w:pPr>
      <w:rPr>
        <w:rFonts w:ascii="Symbol" w:hAnsi="Symbol"/>
      </w:rPr>
    </w:lvl>
    <w:lvl w:ilvl="4" w:tplc="92EE199E">
      <w:start w:val="1"/>
      <w:numFmt w:val="bullet"/>
      <w:lvlText w:val=""/>
      <w:lvlJc w:val="left"/>
      <w:pPr>
        <w:ind w:left="1080" w:hanging="360"/>
      </w:pPr>
      <w:rPr>
        <w:rFonts w:ascii="Symbol" w:hAnsi="Symbol"/>
      </w:rPr>
    </w:lvl>
    <w:lvl w:ilvl="5" w:tplc="3F806BB8">
      <w:start w:val="1"/>
      <w:numFmt w:val="bullet"/>
      <w:lvlText w:val=""/>
      <w:lvlJc w:val="left"/>
      <w:pPr>
        <w:ind w:left="1080" w:hanging="360"/>
      </w:pPr>
      <w:rPr>
        <w:rFonts w:ascii="Symbol" w:hAnsi="Symbol"/>
      </w:rPr>
    </w:lvl>
    <w:lvl w:ilvl="6" w:tplc="046263D6">
      <w:start w:val="1"/>
      <w:numFmt w:val="bullet"/>
      <w:lvlText w:val=""/>
      <w:lvlJc w:val="left"/>
      <w:pPr>
        <w:ind w:left="1080" w:hanging="360"/>
      </w:pPr>
      <w:rPr>
        <w:rFonts w:ascii="Symbol" w:hAnsi="Symbol"/>
      </w:rPr>
    </w:lvl>
    <w:lvl w:ilvl="7" w:tplc="5E2AEDBA">
      <w:start w:val="1"/>
      <w:numFmt w:val="bullet"/>
      <w:lvlText w:val=""/>
      <w:lvlJc w:val="left"/>
      <w:pPr>
        <w:ind w:left="1080" w:hanging="360"/>
      </w:pPr>
      <w:rPr>
        <w:rFonts w:ascii="Symbol" w:hAnsi="Symbol"/>
      </w:rPr>
    </w:lvl>
    <w:lvl w:ilvl="8" w:tplc="969440A8">
      <w:start w:val="1"/>
      <w:numFmt w:val="bullet"/>
      <w:lvlText w:val=""/>
      <w:lvlJc w:val="left"/>
      <w:pPr>
        <w:ind w:left="1080" w:hanging="360"/>
      </w:pPr>
      <w:rPr>
        <w:rFonts w:ascii="Symbol" w:hAnsi="Symbol"/>
      </w:rPr>
    </w:lvl>
  </w:abstractNum>
  <w:abstractNum w:abstractNumId="36" w15:restartNumberingAfterBreak="0">
    <w:nsid w:val="5EBD41F0"/>
    <w:multiLevelType w:val="hybridMultilevel"/>
    <w:tmpl w:val="89528F56"/>
    <w:lvl w:ilvl="0" w:tplc="55980148">
      <w:start w:val="1"/>
      <w:numFmt w:val="bullet"/>
      <w:lvlText w:val=""/>
      <w:lvlJc w:val="left"/>
      <w:pPr>
        <w:ind w:left="720" w:hanging="360"/>
      </w:pPr>
      <w:rPr>
        <w:rFonts w:ascii="Symbol" w:hAnsi="Symbol"/>
      </w:rPr>
    </w:lvl>
    <w:lvl w:ilvl="1" w:tplc="5EBCD526">
      <w:start w:val="1"/>
      <w:numFmt w:val="bullet"/>
      <w:lvlText w:val=""/>
      <w:lvlJc w:val="left"/>
      <w:pPr>
        <w:ind w:left="720" w:hanging="360"/>
      </w:pPr>
      <w:rPr>
        <w:rFonts w:ascii="Symbol" w:hAnsi="Symbol"/>
      </w:rPr>
    </w:lvl>
    <w:lvl w:ilvl="2" w:tplc="BFAC9D92">
      <w:start w:val="1"/>
      <w:numFmt w:val="bullet"/>
      <w:lvlText w:val=""/>
      <w:lvlJc w:val="left"/>
      <w:pPr>
        <w:ind w:left="720" w:hanging="360"/>
      </w:pPr>
      <w:rPr>
        <w:rFonts w:ascii="Symbol" w:hAnsi="Symbol"/>
      </w:rPr>
    </w:lvl>
    <w:lvl w:ilvl="3" w:tplc="98F6A94A">
      <w:start w:val="1"/>
      <w:numFmt w:val="bullet"/>
      <w:lvlText w:val=""/>
      <w:lvlJc w:val="left"/>
      <w:pPr>
        <w:ind w:left="720" w:hanging="360"/>
      </w:pPr>
      <w:rPr>
        <w:rFonts w:ascii="Symbol" w:hAnsi="Symbol"/>
      </w:rPr>
    </w:lvl>
    <w:lvl w:ilvl="4" w:tplc="23E200BE">
      <w:start w:val="1"/>
      <w:numFmt w:val="bullet"/>
      <w:lvlText w:val=""/>
      <w:lvlJc w:val="left"/>
      <w:pPr>
        <w:ind w:left="720" w:hanging="360"/>
      </w:pPr>
      <w:rPr>
        <w:rFonts w:ascii="Symbol" w:hAnsi="Symbol"/>
      </w:rPr>
    </w:lvl>
    <w:lvl w:ilvl="5" w:tplc="CBB6B5DE">
      <w:start w:val="1"/>
      <w:numFmt w:val="bullet"/>
      <w:lvlText w:val=""/>
      <w:lvlJc w:val="left"/>
      <w:pPr>
        <w:ind w:left="720" w:hanging="360"/>
      </w:pPr>
      <w:rPr>
        <w:rFonts w:ascii="Symbol" w:hAnsi="Symbol"/>
      </w:rPr>
    </w:lvl>
    <w:lvl w:ilvl="6" w:tplc="A9FA7E64">
      <w:start w:val="1"/>
      <w:numFmt w:val="bullet"/>
      <w:lvlText w:val=""/>
      <w:lvlJc w:val="left"/>
      <w:pPr>
        <w:ind w:left="720" w:hanging="360"/>
      </w:pPr>
      <w:rPr>
        <w:rFonts w:ascii="Symbol" w:hAnsi="Symbol"/>
      </w:rPr>
    </w:lvl>
    <w:lvl w:ilvl="7" w:tplc="3A02D1B4">
      <w:start w:val="1"/>
      <w:numFmt w:val="bullet"/>
      <w:lvlText w:val=""/>
      <w:lvlJc w:val="left"/>
      <w:pPr>
        <w:ind w:left="720" w:hanging="360"/>
      </w:pPr>
      <w:rPr>
        <w:rFonts w:ascii="Symbol" w:hAnsi="Symbol"/>
      </w:rPr>
    </w:lvl>
    <w:lvl w:ilvl="8" w:tplc="A1E08074">
      <w:start w:val="1"/>
      <w:numFmt w:val="bullet"/>
      <w:lvlText w:val=""/>
      <w:lvlJc w:val="left"/>
      <w:pPr>
        <w:ind w:left="720" w:hanging="360"/>
      </w:pPr>
      <w:rPr>
        <w:rFonts w:ascii="Symbol" w:hAnsi="Symbol"/>
      </w:rPr>
    </w:lvl>
  </w:abstractNum>
  <w:abstractNum w:abstractNumId="37" w15:restartNumberingAfterBreak="0">
    <w:nsid w:val="62257C10"/>
    <w:multiLevelType w:val="hybridMultilevel"/>
    <w:tmpl w:val="7F08D174"/>
    <w:lvl w:ilvl="0" w:tplc="0744305E">
      <w:start w:val="1"/>
      <w:numFmt w:val="bullet"/>
      <w:lvlText w:val=""/>
      <w:lvlJc w:val="left"/>
      <w:pPr>
        <w:ind w:left="1080" w:hanging="360"/>
      </w:pPr>
      <w:rPr>
        <w:rFonts w:ascii="Symbol" w:hAnsi="Symbol"/>
      </w:rPr>
    </w:lvl>
    <w:lvl w:ilvl="1" w:tplc="E98ADB96">
      <w:start w:val="1"/>
      <w:numFmt w:val="bullet"/>
      <w:lvlText w:val=""/>
      <w:lvlJc w:val="left"/>
      <w:pPr>
        <w:ind w:left="1080" w:hanging="360"/>
      </w:pPr>
      <w:rPr>
        <w:rFonts w:ascii="Symbol" w:hAnsi="Symbol"/>
      </w:rPr>
    </w:lvl>
    <w:lvl w:ilvl="2" w:tplc="8F68135A">
      <w:start w:val="1"/>
      <w:numFmt w:val="bullet"/>
      <w:lvlText w:val=""/>
      <w:lvlJc w:val="left"/>
      <w:pPr>
        <w:ind w:left="1080" w:hanging="360"/>
      </w:pPr>
      <w:rPr>
        <w:rFonts w:ascii="Symbol" w:hAnsi="Symbol"/>
      </w:rPr>
    </w:lvl>
    <w:lvl w:ilvl="3" w:tplc="BBEAA046">
      <w:start w:val="1"/>
      <w:numFmt w:val="bullet"/>
      <w:lvlText w:val=""/>
      <w:lvlJc w:val="left"/>
      <w:pPr>
        <w:ind w:left="1080" w:hanging="360"/>
      </w:pPr>
      <w:rPr>
        <w:rFonts w:ascii="Symbol" w:hAnsi="Symbol"/>
      </w:rPr>
    </w:lvl>
    <w:lvl w:ilvl="4" w:tplc="411639CA">
      <w:start w:val="1"/>
      <w:numFmt w:val="bullet"/>
      <w:lvlText w:val=""/>
      <w:lvlJc w:val="left"/>
      <w:pPr>
        <w:ind w:left="1080" w:hanging="360"/>
      </w:pPr>
      <w:rPr>
        <w:rFonts w:ascii="Symbol" w:hAnsi="Symbol"/>
      </w:rPr>
    </w:lvl>
    <w:lvl w:ilvl="5" w:tplc="6A665450">
      <w:start w:val="1"/>
      <w:numFmt w:val="bullet"/>
      <w:lvlText w:val=""/>
      <w:lvlJc w:val="left"/>
      <w:pPr>
        <w:ind w:left="1080" w:hanging="360"/>
      </w:pPr>
      <w:rPr>
        <w:rFonts w:ascii="Symbol" w:hAnsi="Symbol"/>
      </w:rPr>
    </w:lvl>
    <w:lvl w:ilvl="6" w:tplc="08C83F9E">
      <w:start w:val="1"/>
      <w:numFmt w:val="bullet"/>
      <w:lvlText w:val=""/>
      <w:lvlJc w:val="left"/>
      <w:pPr>
        <w:ind w:left="1080" w:hanging="360"/>
      </w:pPr>
      <w:rPr>
        <w:rFonts w:ascii="Symbol" w:hAnsi="Symbol"/>
      </w:rPr>
    </w:lvl>
    <w:lvl w:ilvl="7" w:tplc="1A8CDDC4">
      <w:start w:val="1"/>
      <w:numFmt w:val="bullet"/>
      <w:lvlText w:val=""/>
      <w:lvlJc w:val="left"/>
      <w:pPr>
        <w:ind w:left="1080" w:hanging="360"/>
      </w:pPr>
      <w:rPr>
        <w:rFonts w:ascii="Symbol" w:hAnsi="Symbol"/>
      </w:rPr>
    </w:lvl>
    <w:lvl w:ilvl="8" w:tplc="5D725C52">
      <w:start w:val="1"/>
      <w:numFmt w:val="bullet"/>
      <w:lvlText w:val=""/>
      <w:lvlJc w:val="left"/>
      <w:pPr>
        <w:ind w:left="1080" w:hanging="360"/>
      </w:pPr>
      <w:rPr>
        <w:rFonts w:ascii="Symbol" w:hAnsi="Symbol"/>
      </w:rPr>
    </w:lvl>
  </w:abstractNum>
  <w:abstractNum w:abstractNumId="38" w15:restartNumberingAfterBreak="0">
    <w:nsid w:val="638E161E"/>
    <w:multiLevelType w:val="hybridMultilevel"/>
    <w:tmpl w:val="7CF40FA6"/>
    <w:lvl w:ilvl="0" w:tplc="CC988BC4">
      <w:start w:val="1"/>
      <w:numFmt w:val="bullet"/>
      <w:lvlText w:val=""/>
      <w:lvlJc w:val="left"/>
      <w:pPr>
        <w:ind w:left="1080" w:hanging="360"/>
      </w:pPr>
      <w:rPr>
        <w:rFonts w:ascii="Symbol" w:hAnsi="Symbol"/>
      </w:rPr>
    </w:lvl>
    <w:lvl w:ilvl="1" w:tplc="7C240110">
      <w:start w:val="1"/>
      <w:numFmt w:val="bullet"/>
      <w:lvlText w:val=""/>
      <w:lvlJc w:val="left"/>
      <w:pPr>
        <w:ind w:left="1080" w:hanging="360"/>
      </w:pPr>
      <w:rPr>
        <w:rFonts w:ascii="Symbol" w:hAnsi="Symbol"/>
      </w:rPr>
    </w:lvl>
    <w:lvl w:ilvl="2" w:tplc="F9D64452">
      <w:start w:val="1"/>
      <w:numFmt w:val="bullet"/>
      <w:lvlText w:val=""/>
      <w:lvlJc w:val="left"/>
      <w:pPr>
        <w:ind w:left="1080" w:hanging="360"/>
      </w:pPr>
      <w:rPr>
        <w:rFonts w:ascii="Symbol" w:hAnsi="Symbol"/>
      </w:rPr>
    </w:lvl>
    <w:lvl w:ilvl="3" w:tplc="48D0E5EE">
      <w:start w:val="1"/>
      <w:numFmt w:val="bullet"/>
      <w:lvlText w:val=""/>
      <w:lvlJc w:val="left"/>
      <w:pPr>
        <w:ind w:left="1080" w:hanging="360"/>
      </w:pPr>
      <w:rPr>
        <w:rFonts w:ascii="Symbol" w:hAnsi="Symbol"/>
      </w:rPr>
    </w:lvl>
    <w:lvl w:ilvl="4" w:tplc="63C87CB8">
      <w:start w:val="1"/>
      <w:numFmt w:val="bullet"/>
      <w:lvlText w:val=""/>
      <w:lvlJc w:val="left"/>
      <w:pPr>
        <w:ind w:left="1080" w:hanging="360"/>
      </w:pPr>
      <w:rPr>
        <w:rFonts w:ascii="Symbol" w:hAnsi="Symbol"/>
      </w:rPr>
    </w:lvl>
    <w:lvl w:ilvl="5" w:tplc="10F4A6C6">
      <w:start w:val="1"/>
      <w:numFmt w:val="bullet"/>
      <w:lvlText w:val=""/>
      <w:lvlJc w:val="left"/>
      <w:pPr>
        <w:ind w:left="1080" w:hanging="360"/>
      </w:pPr>
      <w:rPr>
        <w:rFonts w:ascii="Symbol" w:hAnsi="Symbol"/>
      </w:rPr>
    </w:lvl>
    <w:lvl w:ilvl="6" w:tplc="A3A69B9E">
      <w:start w:val="1"/>
      <w:numFmt w:val="bullet"/>
      <w:lvlText w:val=""/>
      <w:lvlJc w:val="left"/>
      <w:pPr>
        <w:ind w:left="1080" w:hanging="360"/>
      </w:pPr>
      <w:rPr>
        <w:rFonts w:ascii="Symbol" w:hAnsi="Symbol"/>
      </w:rPr>
    </w:lvl>
    <w:lvl w:ilvl="7" w:tplc="90603A72">
      <w:start w:val="1"/>
      <w:numFmt w:val="bullet"/>
      <w:lvlText w:val=""/>
      <w:lvlJc w:val="left"/>
      <w:pPr>
        <w:ind w:left="1080" w:hanging="360"/>
      </w:pPr>
      <w:rPr>
        <w:rFonts w:ascii="Symbol" w:hAnsi="Symbol"/>
      </w:rPr>
    </w:lvl>
    <w:lvl w:ilvl="8" w:tplc="780494A0">
      <w:start w:val="1"/>
      <w:numFmt w:val="bullet"/>
      <w:lvlText w:val=""/>
      <w:lvlJc w:val="left"/>
      <w:pPr>
        <w:ind w:left="1080" w:hanging="360"/>
      </w:pPr>
      <w:rPr>
        <w:rFonts w:ascii="Symbol" w:hAnsi="Symbol"/>
      </w:rPr>
    </w:lvl>
  </w:abstractNum>
  <w:abstractNum w:abstractNumId="39" w15:restartNumberingAfterBreak="0">
    <w:nsid w:val="64D46FF2"/>
    <w:multiLevelType w:val="hybridMultilevel"/>
    <w:tmpl w:val="DD0220BE"/>
    <w:lvl w:ilvl="0" w:tplc="908CBE34">
      <w:start w:val="1"/>
      <w:numFmt w:val="bullet"/>
      <w:lvlText w:val=""/>
      <w:lvlJc w:val="left"/>
      <w:pPr>
        <w:ind w:left="1080" w:hanging="360"/>
      </w:pPr>
      <w:rPr>
        <w:rFonts w:ascii="Symbol" w:hAnsi="Symbol"/>
      </w:rPr>
    </w:lvl>
    <w:lvl w:ilvl="1" w:tplc="408E0018">
      <w:start w:val="1"/>
      <w:numFmt w:val="bullet"/>
      <w:lvlText w:val=""/>
      <w:lvlJc w:val="left"/>
      <w:pPr>
        <w:ind w:left="1080" w:hanging="360"/>
      </w:pPr>
      <w:rPr>
        <w:rFonts w:ascii="Symbol" w:hAnsi="Symbol"/>
      </w:rPr>
    </w:lvl>
    <w:lvl w:ilvl="2" w:tplc="073E45CE">
      <w:start w:val="1"/>
      <w:numFmt w:val="bullet"/>
      <w:lvlText w:val=""/>
      <w:lvlJc w:val="left"/>
      <w:pPr>
        <w:ind w:left="1080" w:hanging="360"/>
      </w:pPr>
      <w:rPr>
        <w:rFonts w:ascii="Symbol" w:hAnsi="Symbol"/>
      </w:rPr>
    </w:lvl>
    <w:lvl w:ilvl="3" w:tplc="59047D28">
      <w:start w:val="1"/>
      <w:numFmt w:val="bullet"/>
      <w:lvlText w:val=""/>
      <w:lvlJc w:val="left"/>
      <w:pPr>
        <w:ind w:left="1080" w:hanging="360"/>
      </w:pPr>
      <w:rPr>
        <w:rFonts w:ascii="Symbol" w:hAnsi="Symbol"/>
      </w:rPr>
    </w:lvl>
    <w:lvl w:ilvl="4" w:tplc="FFE6A810">
      <w:start w:val="1"/>
      <w:numFmt w:val="bullet"/>
      <w:lvlText w:val=""/>
      <w:lvlJc w:val="left"/>
      <w:pPr>
        <w:ind w:left="1080" w:hanging="360"/>
      </w:pPr>
      <w:rPr>
        <w:rFonts w:ascii="Symbol" w:hAnsi="Symbol"/>
      </w:rPr>
    </w:lvl>
    <w:lvl w:ilvl="5" w:tplc="ECFADE98">
      <w:start w:val="1"/>
      <w:numFmt w:val="bullet"/>
      <w:lvlText w:val=""/>
      <w:lvlJc w:val="left"/>
      <w:pPr>
        <w:ind w:left="1080" w:hanging="360"/>
      </w:pPr>
      <w:rPr>
        <w:rFonts w:ascii="Symbol" w:hAnsi="Symbol"/>
      </w:rPr>
    </w:lvl>
    <w:lvl w:ilvl="6" w:tplc="ECC6F5D4">
      <w:start w:val="1"/>
      <w:numFmt w:val="bullet"/>
      <w:lvlText w:val=""/>
      <w:lvlJc w:val="left"/>
      <w:pPr>
        <w:ind w:left="1080" w:hanging="360"/>
      </w:pPr>
      <w:rPr>
        <w:rFonts w:ascii="Symbol" w:hAnsi="Symbol"/>
      </w:rPr>
    </w:lvl>
    <w:lvl w:ilvl="7" w:tplc="888276E2">
      <w:start w:val="1"/>
      <w:numFmt w:val="bullet"/>
      <w:lvlText w:val=""/>
      <w:lvlJc w:val="left"/>
      <w:pPr>
        <w:ind w:left="1080" w:hanging="360"/>
      </w:pPr>
      <w:rPr>
        <w:rFonts w:ascii="Symbol" w:hAnsi="Symbol"/>
      </w:rPr>
    </w:lvl>
    <w:lvl w:ilvl="8" w:tplc="5B820936">
      <w:start w:val="1"/>
      <w:numFmt w:val="bullet"/>
      <w:lvlText w:val=""/>
      <w:lvlJc w:val="left"/>
      <w:pPr>
        <w:ind w:left="1080" w:hanging="360"/>
      </w:pPr>
      <w:rPr>
        <w:rFonts w:ascii="Symbol" w:hAnsi="Symbol"/>
      </w:rPr>
    </w:lvl>
  </w:abstractNum>
  <w:abstractNum w:abstractNumId="40"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1" w15:restartNumberingAfterBreak="0">
    <w:nsid w:val="66D0790E"/>
    <w:multiLevelType w:val="hybridMultilevel"/>
    <w:tmpl w:val="C0BA5788"/>
    <w:lvl w:ilvl="0" w:tplc="849852E8">
      <w:start w:val="1"/>
      <w:numFmt w:val="bullet"/>
      <w:lvlText w:val=""/>
      <w:lvlJc w:val="left"/>
      <w:pPr>
        <w:ind w:left="1080" w:hanging="360"/>
      </w:pPr>
      <w:rPr>
        <w:rFonts w:ascii="Symbol" w:hAnsi="Symbol"/>
      </w:rPr>
    </w:lvl>
    <w:lvl w:ilvl="1" w:tplc="11DA1E9C">
      <w:start w:val="1"/>
      <w:numFmt w:val="bullet"/>
      <w:lvlText w:val=""/>
      <w:lvlJc w:val="left"/>
      <w:pPr>
        <w:ind w:left="1080" w:hanging="360"/>
      </w:pPr>
      <w:rPr>
        <w:rFonts w:ascii="Symbol" w:hAnsi="Symbol"/>
      </w:rPr>
    </w:lvl>
    <w:lvl w:ilvl="2" w:tplc="AEBCED9A">
      <w:start w:val="1"/>
      <w:numFmt w:val="bullet"/>
      <w:lvlText w:val=""/>
      <w:lvlJc w:val="left"/>
      <w:pPr>
        <w:ind w:left="1080" w:hanging="360"/>
      </w:pPr>
      <w:rPr>
        <w:rFonts w:ascii="Symbol" w:hAnsi="Symbol"/>
      </w:rPr>
    </w:lvl>
    <w:lvl w:ilvl="3" w:tplc="B5FAD110">
      <w:start w:val="1"/>
      <w:numFmt w:val="bullet"/>
      <w:lvlText w:val=""/>
      <w:lvlJc w:val="left"/>
      <w:pPr>
        <w:ind w:left="1080" w:hanging="360"/>
      </w:pPr>
      <w:rPr>
        <w:rFonts w:ascii="Symbol" w:hAnsi="Symbol"/>
      </w:rPr>
    </w:lvl>
    <w:lvl w:ilvl="4" w:tplc="C79C472E">
      <w:start w:val="1"/>
      <w:numFmt w:val="bullet"/>
      <w:lvlText w:val=""/>
      <w:lvlJc w:val="left"/>
      <w:pPr>
        <w:ind w:left="1080" w:hanging="360"/>
      </w:pPr>
      <w:rPr>
        <w:rFonts w:ascii="Symbol" w:hAnsi="Symbol"/>
      </w:rPr>
    </w:lvl>
    <w:lvl w:ilvl="5" w:tplc="26945734">
      <w:start w:val="1"/>
      <w:numFmt w:val="bullet"/>
      <w:lvlText w:val=""/>
      <w:lvlJc w:val="left"/>
      <w:pPr>
        <w:ind w:left="1080" w:hanging="360"/>
      </w:pPr>
      <w:rPr>
        <w:rFonts w:ascii="Symbol" w:hAnsi="Symbol"/>
      </w:rPr>
    </w:lvl>
    <w:lvl w:ilvl="6" w:tplc="CD9A3372">
      <w:start w:val="1"/>
      <w:numFmt w:val="bullet"/>
      <w:lvlText w:val=""/>
      <w:lvlJc w:val="left"/>
      <w:pPr>
        <w:ind w:left="1080" w:hanging="360"/>
      </w:pPr>
      <w:rPr>
        <w:rFonts w:ascii="Symbol" w:hAnsi="Symbol"/>
      </w:rPr>
    </w:lvl>
    <w:lvl w:ilvl="7" w:tplc="29E6DF8E">
      <w:start w:val="1"/>
      <w:numFmt w:val="bullet"/>
      <w:lvlText w:val=""/>
      <w:lvlJc w:val="left"/>
      <w:pPr>
        <w:ind w:left="1080" w:hanging="360"/>
      </w:pPr>
      <w:rPr>
        <w:rFonts w:ascii="Symbol" w:hAnsi="Symbol"/>
      </w:rPr>
    </w:lvl>
    <w:lvl w:ilvl="8" w:tplc="F3C8C672">
      <w:start w:val="1"/>
      <w:numFmt w:val="bullet"/>
      <w:lvlText w:val=""/>
      <w:lvlJc w:val="left"/>
      <w:pPr>
        <w:ind w:left="1080" w:hanging="360"/>
      </w:pPr>
      <w:rPr>
        <w:rFonts w:ascii="Symbol" w:hAnsi="Symbol"/>
      </w:rPr>
    </w:lvl>
  </w:abstractNum>
  <w:abstractNum w:abstractNumId="42" w15:restartNumberingAfterBreak="0">
    <w:nsid w:val="68584561"/>
    <w:multiLevelType w:val="hybridMultilevel"/>
    <w:tmpl w:val="B25850A6"/>
    <w:lvl w:ilvl="0" w:tplc="59962CA8">
      <w:start w:val="1"/>
      <w:numFmt w:val="bullet"/>
      <w:lvlText w:val=""/>
      <w:lvlJc w:val="left"/>
      <w:pPr>
        <w:ind w:left="1080" w:hanging="360"/>
      </w:pPr>
      <w:rPr>
        <w:rFonts w:ascii="Symbol" w:hAnsi="Symbol"/>
      </w:rPr>
    </w:lvl>
    <w:lvl w:ilvl="1" w:tplc="AAFCF964">
      <w:start w:val="1"/>
      <w:numFmt w:val="bullet"/>
      <w:lvlText w:val=""/>
      <w:lvlJc w:val="left"/>
      <w:pPr>
        <w:ind w:left="1080" w:hanging="360"/>
      </w:pPr>
      <w:rPr>
        <w:rFonts w:ascii="Symbol" w:hAnsi="Symbol"/>
      </w:rPr>
    </w:lvl>
    <w:lvl w:ilvl="2" w:tplc="1D362710">
      <w:start w:val="1"/>
      <w:numFmt w:val="bullet"/>
      <w:lvlText w:val=""/>
      <w:lvlJc w:val="left"/>
      <w:pPr>
        <w:ind w:left="1080" w:hanging="360"/>
      </w:pPr>
      <w:rPr>
        <w:rFonts w:ascii="Symbol" w:hAnsi="Symbol"/>
      </w:rPr>
    </w:lvl>
    <w:lvl w:ilvl="3" w:tplc="E976D2D4">
      <w:start w:val="1"/>
      <w:numFmt w:val="bullet"/>
      <w:lvlText w:val=""/>
      <w:lvlJc w:val="left"/>
      <w:pPr>
        <w:ind w:left="1080" w:hanging="360"/>
      </w:pPr>
      <w:rPr>
        <w:rFonts w:ascii="Symbol" w:hAnsi="Symbol"/>
      </w:rPr>
    </w:lvl>
    <w:lvl w:ilvl="4" w:tplc="B7FE2C84">
      <w:start w:val="1"/>
      <w:numFmt w:val="bullet"/>
      <w:lvlText w:val=""/>
      <w:lvlJc w:val="left"/>
      <w:pPr>
        <w:ind w:left="1080" w:hanging="360"/>
      </w:pPr>
      <w:rPr>
        <w:rFonts w:ascii="Symbol" w:hAnsi="Symbol"/>
      </w:rPr>
    </w:lvl>
    <w:lvl w:ilvl="5" w:tplc="2D44D5BE">
      <w:start w:val="1"/>
      <w:numFmt w:val="bullet"/>
      <w:lvlText w:val=""/>
      <w:lvlJc w:val="left"/>
      <w:pPr>
        <w:ind w:left="1080" w:hanging="360"/>
      </w:pPr>
      <w:rPr>
        <w:rFonts w:ascii="Symbol" w:hAnsi="Symbol"/>
      </w:rPr>
    </w:lvl>
    <w:lvl w:ilvl="6" w:tplc="80E448F8">
      <w:start w:val="1"/>
      <w:numFmt w:val="bullet"/>
      <w:lvlText w:val=""/>
      <w:lvlJc w:val="left"/>
      <w:pPr>
        <w:ind w:left="1080" w:hanging="360"/>
      </w:pPr>
      <w:rPr>
        <w:rFonts w:ascii="Symbol" w:hAnsi="Symbol"/>
      </w:rPr>
    </w:lvl>
    <w:lvl w:ilvl="7" w:tplc="E890A182">
      <w:start w:val="1"/>
      <w:numFmt w:val="bullet"/>
      <w:lvlText w:val=""/>
      <w:lvlJc w:val="left"/>
      <w:pPr>
        <w:ind w:left="1080" w:hanging="360"/>
      </w:pPr>
      <w:rPr>
        <w:rFonts w:ascii="Symbol" w:hAnsi="Symbol"/>
      </w:rPr>
    </w:lvl>
    <w:lvl w:ilvl="8" w:tplc="972AB676">
      <w:start w:val="1"/>
      <w:numFmt w:val="bullet"/>
      <w:lvlText w:val=""/>
      <w:lvlJc w:val="left"/>
      <w:pPr>
        <w:ind w:left="1080" w:hanging="360"/>
      </w:pPr>
      <w:rPr>
        <w:rFonts w:ascii="Symbol" w:hAnsi="Symbol"/>
      </w:rPr>
    </w:lvl>
  </w:abstractNum>
  <w:abstractNum w:abstractNumId="43" w15:restartNumberingAfterBreak="0">
    <w:nsid w:val="68775A5C"/>
    <w:multiLevelType w:val="hybridMultilevel"/>
    <w:tmpl w:val="A9AA8F88"/>
    <w:lvl w:ilvl="0" w:tplc="B5C6FE04">
      <w:start w:val="1"/>
      <w:numFmt w:val="bullet"/>
      <w:lvlText w:val=""/>
      <w:lvlJc w:val="left"/>
      <w:pPr>
        <w:ind w:left="720" w:hanging="360"/>
      </w:pPr>
      <w:rPr>
        <w:rFonts w:ascii="Symbol" w:hAnsi="Symbol"/>
      </w:rPr>
    </w:lvl>
    <w:lvl w:ilvl="1" w:tplc="75C0E6E6">
      <w:start w:val="1"/>
      <w:numFmt w:val="bullet"/>
      <w:lvlText w:val=""/>
      <w:lvlJc w:val="left"/>
      <w:pPr>
        <w:ind w:left="720" w:hanging="360"/>
      </w:pPr>
      <w:rPr>
        <w:rFonts w:ascii="Symbol" w:hAnsi="Symbol"/>
      </w:rPr>
    </w:lvl>
    <w:lvl w:ilvl="2" w:tplc="8BFEF6DE">
      <w:start w:val="1"/>
      <w:numFmt w:val="bullet"/>
      <w:lvlText w:val=""/>
      <w:lvlJc w:val="left"/>
      <w:pPr>
        <w:ind w:left="720" w:hanging="360"/>
      </w:pPr>
      <w:rPr>
        <w:rFonts w:ascii="Symbol" w:hAnsi="Symbol"/>
      </w:rPr>
    </w:lvl>
    <w:lvl w:ilvl="3" w:tplc="35FA07A6">
      <w:start w:val="1"/>
      <w:numFmt w:val="bullet"/>
      <w:lvlText w:val=""/>
      <w:lvlJc w:val="left"/>
      <w:pPr>
        <w:ind w:left="720" w:hanging="360"/>
      </w:pPr>
      <w:rPr>
        <w:rFonts w:ascii="Symbol" w:hAnsi="Symbol"/>
      </w:rPr>
    </w:lvl>
    <w:lvl w:ilvl="4" w:tplc="BCD6D0B0">
      <w:start w:val="1"/>
      <w:numFmt w:val="bullet"/>
      <w:lvlText w:val=""/>
      <w:lvlJc w:val="left"/>
      <w:pPr>
        <w:ind w:left="720" w:hanging="360"/>
      </w:pPr>
      <w:rPr>
        <w:rFonts w:ascii="Symbol" w:hAnsi="Symbol"/>
      </w:rPr>
    </w:lvl>
    <w:lvl w:ilvl="5" w:tplc="91669742">
      <w:start w:val="1"/>
      <w:numFmt w:val="bullet"/>
      <w:lvlText w:val=""/>
      <w:lvlJc w:val="left"/>
      <w:pPr>
        <w:ind w:left="720" w:hanging="360"/>
      </w:pPr>
      <w:rPr>
        <w:rFonts w:ascii="Symbol" w:hAnsi="Symbol"/>
      </w:rPr>
    </w:lvl>
    <w:lvl w:ilvl="6" w:tplc="64625B64">
      <w:start w:val="1"/>
      <w:numFmt w:val="bullet"/>
      <w:lvlText w:val=""/>
      <w:lvlJc w:val="left"/>
      <w:pPr>
        <w:ind w:left="720" w:hanging="360"/>
      </w:pPr>
      <w:rPr>
        <w:rFonts w:ascii="Symbol" w:hAnsi="Symbol"/>
      </w:rPr>
    </w:lvl>
    <w:lvl w:ilvl="7" w:tplc="9F62E2CE">
      <w:start w:val="1"/>
      <w:numFmt w:val="bullet"/>
      <w:lvlText w:val=""/>
      <w:lvlJc w:val="left"/>
      <w:pPr>
        <w:ind w:left="720" w:hanging="360"/>
      </w:pPr>
      <w:rPr>
        <w:rFonts w:ascii="Symbol" w:hAnsi="Symbol"/>
      </w:rPr>
    </w:lvl>
    <w:lvl w:ilvl="8" w:tplc="BDB458EA">
      <w:start w:val="1"/>
      <w:numFmt w:val="bullet"/>
      <w:lvlText w:val=""/>
      <w:lvlJc w:val="left"/>
      <w:pPr>
        <w:ind w:left="720" w:hanging="360"/>
      </w:pPr>
      <w:rPr>
        <w:rFonts w:ascii="Symbol" w:hAnsi="Symbol"/>
      </w:rPr>
    </w:lvl>
  </w:abstractNum>
  <w:abstractNum w:abstractNumId="44" w15:restartNumberingAfterBreak="0">
    <w:nsid w:val="74C04136"/>
    <w:multiLevelType w:val="hybridMultilevel"/>
    <w:tmpl w:val="C8D635CE"/>
    <w:lvl w:ilvl="0" w:tplc="93743DD6">
      <w:start w:val="1"/>
      <w:numFmt w:val="bullet"/>
      <w:lvlText w:val=""/>
      <w:lvlJc w:val="left"/>
      <w:pPr>
        <w:ind w:left="1080" w:hanging="360"/>
      </w:pPr>
      <w:rPr>
        <w:rFonts w:ascii="Symbol" w:hAnsi="Symbol"/>
      </w:rPr>
    </w:lvl>
    <w:lvl w:ilvl="1" w:tplc="A7E47194">
      <w:start w:val="1"/>
      <w:numFmt w:val="bullet"/>
      <w:lvlText w:val=""/>
      <w:lvlJc w:val="left"/>
      <w:pPr>
        <w:ind w:left="1080" w:hanging="360"/>
      </w:pPr>
      <w:rPr>
        <w:rFonts w:ascii="Symbol" w:hAnsi="Symbol"/>
      </w:rPr>
    </w:lvl>
    <w:lvl w:ilvl="2" w:tplc="A7944EB2">
      <w:start w:val="1"/>
      <w:numFmt w:val="bullet"/>
      <w:lvlText w:val=""/>
      <w:lvlJc w:val="left"/>
      <w:pPr>
        <w:ind w:left="1080" w:hanging="360"/>
      </w:pPr>
      <w:rPr>
        <w:rFonts w:ascii="Symbol" w:hAnsi="Symbol"/>
      </w:rPr>
    </w:lvl>
    <w:lvl w:ilvl="3" w:tplc="6190290A">
      <w:start w:val="1"/>
      <w:numFmt w:val="bullet"/>
      <w:lvlText w:val=""/>
      <w:lvlJc w:val="left"/>
      <w:pPr>
        <w:ind w:left="1080" w:hanging="360"/>
      </w:pPr>
      <w:rPr>
        <w:rFonts w:ascii="Symbol" w:hAnsi="Symbol"/>
      </w:rPr>
    </w:lvl>
    <w:lvl w:ilvl="4" w:tplc="E44A7926">
      <w:start w:val="1"/>
      <w:numFmt w:val="bullet"/>
      <w:lvlText w:val=""/>
      <w:lvlJc w:val="left"/>
      <w:pPr>
        <w:ind w:left="1080" w:hanging="360"/>
      </w:pPr>
      <w:rPr>
        <w:rFonts w:ascii="Symbol" w:hAnsi="Symbol"/>
      </w:rPr>
    </w:lvl>
    <w:lvl w:ilvl="5" w:tplc="470C19AE">
      <w:start w:val="1"/>
      <w:numFmt w:val="bullet"/>
      <w:lvlText w:val=""/>
      <w:lvlJc w:val="left"/>
      <w:pPr>
        <w:ind w:left="1080" w:hanging="360"/>
      </w:pPr>
      <w:rPr>
        <w:rFonts w:ascii="Symbol" w:hAnsi="Symbol"/>
      </w:rPr>
    </w:lvl>
    <w:lvl w:ilvl="6" w:tplc="AD02B49A">
      <w:start w:val="1"/>
      <w:numFmt w:val="bullet"/>
      <w:lvlText w:val=""/>
      <w:lvlJc w:val="left"/>
      <w:pPr>
        <w:ind w:left="1080" w:hanging="360"/>
      </w:pPr>
      <w:rPr>
        <w:rFonts w:ascii="Symbol" w:hAnsi="Symbol"/>
      </w:rPr>
    </w:lvl>
    <w:lvl w:ilvl="7" w:tplc="F43C4526">
      <w:start w:val="1"/>
      <w:numFmt w:val="bullet"/>
      <w:lvlText w:val=""/>
      <w:lvlJc w:val="left"/>
      <w:pPr>
        <w:ind w:left="1080" w:hanging="360"/>
      </w:pPr>
      <w:rPr>
        <w:rFonts w:ascii="Symbol" w:hAnsi="Symbol"/>
      </w:rPr>
    </w:lvl>
    <w:lvl w:ilvl="8" w:tplc="374CBC52">
      <w:start w:val="1"/>
      <w:numFmt w:val="bullet"/>
      <w:lvlText w:val=""/>
      <w:lvlJc w:val="left"/>
      <w:pPr>
        <w:ind w:left="1080" w:hanging="360"/>
      </w:pPr>
      <w:rPr>
        <w:rFonts w:ascii="Symbol" w:hAnsi="Symbol"/>
      </w:rPr>
    </w:lvl>
  </w:abstractNum>
  <w:abstractNum w:abstractNumId="45" w15:restartNumberingAfterBreak="0">
    <w:nsid w:val="79310D97"/>
    <w:multiLevelType w:val="hybridMultilevel"/>
    <w:tmpl w:val="D2046AD0"/>
    <w:lvl w:ilvl="0" w:tplc="3C3667C2">
      <w:start w:val="1"/>
      <w:numFmt w:val="bullet"/>
      <w:lvlText w:val=""/>
      <w:lvlJc w:val="left"/>
      <w:pPr>
        <w:ind w:left="1080" w:hanging="360"/>
      </w:pPr>
      <w:rPr>
        <w:rFonts w:ascii="Symbol" w:hAnsi="Symbol"/>
      </w:rPr>
    </w:lvl>
    <w:lvl w:ilvl="1" w:tplc="07828772">
      <w:start w:val="1"/>
      <w:numFmt w:val="bullet"/>
      <w:lvlText w:val=""/>
      <w:lvlJc w:val="left"/>
      <w:pPr>
        <w:ind w:left="1440" w:hanging="360"/>
      </w:pPr>
      <w:rPr>
        <w:rFonts w:ascii="Symbol" w:hAnsi="Symbol"/>
      </w:rPr>
    </w:lvl>
    <w:lvl w:ilvl="2" w:tplc="B3008F3C">
      <w:start w:val="1"/>
      <w:numFmt w:val="bullet"/>
      <w:lvlText w:val=""/>
      <w:lvlJc w:val="left"/>
      <w:pPr>
        <w:ind w:left="1080" w:hanging="360"/>
      </w:pPr>
      <w:rPr>
        <w:rFonts w:ascii="Symbol" w:hAnsi="Symbol"/>
      </w:rPr>
    </w:lvl>
    <w:lvl w:ilvl="3" w:tplc="86E0D0C4">
      <w:start w:val="1"/>
      <w:numFmt w:val="bullet"/>
      <w:lvlText w:val=""/>
      <w:lvlJc w:val="left"/>
      <w:pPr>
        <w:ind w:left="1080" w:hanging="360"/>
      </w:pPr>
      <w:rPr>
        <w:rFonts w:ascii="Symbol" w:hAnsi="Symbol"/>
      </w:rPr>
    </w:lvl>
    <w:lvl w:ilvl="4" w:tplc="6EB45218">
      <w:start w:val="1"/>
      <w:numFmt w:val="bullet"/>
      <w:lvlText w:val=""/>
      <w:lvlJc w:val="left"/>
      <w:pPr>
        <w:ind w:left="1080" w:hanging="360"/>
      </w:pPr>
      <w:rPr>
        <w:rFonts w:ascii="Symbol" w:hAnsi="Symbol"/>
      </w:rPr>
    </w:lvl>
    <w:lvl w:ilvl="5" w:tplc="DC98367E">
      <w:start w:val="1"/>
      <w:numFmt w:val="bullet"/>
      <w:lvlText w:val=""/>
      <w:lvlJc w:val="left"/>
      <w:pPr>
        <w:ind w:left="1080" w:hanging="360"/>
      </w:pPr>
      <w:rPr>
        <w:rFonts w:ascii="Symbol" w:hAnsi="Symbol"/>
      </w:rPr>
    </w:lvl>
    <w:lvl w:ilvl="6" w:tplc="E53CDB16">
      <w:start w:val="1"/>
      <w:numFmt w:val="bullet"/>
      <w:lvlText w:val=""/>
      <w:lvlJc w:val="left"/>
      <w:pPr>
        <w:ind w:left="1080" w:hanging="360"/>
      </w:pPr>
      <w:rPr>
        <w:rFonts w:ascii="Symbol" w:hAnsi="Symbol"/>
      </w:rPr>
    </w:lvl>
    <w:lvl w:ilvl="7" w:tplc="81E6F1BA">
      <w:start w:val="1"/>
      <w:numFmt w:val="bullet"/>
      <w:lvlText w:val=""/>
      <w:lvlJc w:val="left"/>
      <w:pPr>
        <w:ind w:left="1080" w:hanging="360"/>
      </w:pPr>
      <w:rPr>
        <w:rFonts w:ascii="Symbol" w:hAnsi="Symbol"/>
      </w:rPr>
    </w:lvl>
    <w:lvl w:ilvl="8" w:tplc="211C7590">
      <w:start w:val="1"/>
      <w:numFmt w:val="bullet"/>
      <w:lvlText w:val=""/>
      <w:lvlJc w:val="left"/>
      <w:pPr>
        <w:ind w:left="1080" w:hanging="360"/>
      </w:pPr>
      <w:rPr>
        <w:rFonts w:ascii="Symbol" w:hAnsi="Symbol"/>
      </w:rPr>
    </w:lvl>
  </w:abstractNum>
  <w:abstractNum w:abstractNumId="46" w15:restartNumberingAfterBreak="0">
    <w:nsid w:val="7E060907"/>
    <w:multiLevelType w:val="hybridMultilevel"/>
    <w:tmpl w:val="0D12B730"/>
    <w:lvl w:ilvl="0" w:tplc="1F64A172">
      <w:start w:val="1"/>
      <w:numFmt w:val="bullet"/>
      <w:lvlText w:val=""/>
      <w:lvlJc w:val="left"/>
      <w:pPr>
        <w:ind w:left="1080" w:hanging="360"/>
      </w:pPr>
      <w:rPr>
        <w:rFonts w:ascii="Symbol" w:hAnsi="Symbol"/>
      </w:rPr>
    </w:lvl>
    <w:lvl w:ilvl="1" w:tplc="42E25930">
      <w:start w:val="1"/>
      <w:numFmt w:val="bullet"/>
      <w:lvlText w:val=""/>
      <w:lvlJc w:val="left"/>
      <w:pPr>
        <w:ind w:left="1080" w:hanging="360"/>
      </w:pPr>
      <w:rPr>
        <w:rFonts w:ascii="Symbol" w:hAnsi="Symbol"/>
      </w:rPr>
    </w:lvl>
    <w:lvl w:ilvl="2" w:tplc="15A24E54">
      <w:start w:val="1"/>
      <w:numFmt w:val="bullet"/>
      <w:lvlText w:val=""/>
      <w:lvlJc w:val="left"/>
      <w:pPr>
        <w:ind w:left="1080" w:hanging="360"/>
      </w:pPr>
      <w:rPr>
        <w:rFonts w:ascii="Symbol" w:hAnsi="Symbol"/>
      </w:rPr>
    </w:lvl>
    <w:lvl w:ilvl="3" w:tplc="4AD0A14C">
      <w:start w:val="1"/>
      <w:numFmt w:val="bullet"/>
      <w:lvlText w:val=""/>
      <w:lvlJc w:val="left"/>
      <w:pPr>
        <w:ind w:left="1080" w:hanging="360"/>
      </w:pPr>
      <w:rPr>
        <w:rFonts w:ascii="Symbol" w:hAnsi="Symbol"/>
      </w:rPr>
    </w:lvl>
    <w:lvl w:ilvl="4" w:tplc="776AA0FA">
      <w:start w:val="1"/>
      <w:numFmt w:val="bullet"/>
      <w:lvlText w:val=""/>
      <w:lvlJc w:val="left"/>
      <w:pPr>
        <w:ind w:left="1080" w:hanging="360"/>
      </w:pPr>
      <w:rPr>
        <w:rFonts w:ascii="Symbol" w:hAnsi="Symbol"/>
      </w:rPr>
    </w:lvl>
    <w:lvl w:ilvl="5" w:tplc="2D00A5B8">
      <w:start w:val="1"/>
      <w:numFmt w:val="bullet"/>
      <w:lvlText w:val=""/>
      <w:lvlJc w:val="left"/>
      <w:pPr>
        <w:ind w:left="1080" w:hanging="360"/>
      </w:pPr>
      <w:rPr>
        <w:rFonts w:ascii="Symbol" w:hAnsi="Symbol"/>
      </w:rPr>
    </w:lvl>
    <w:lvl w:ilvl="6" w:tplc="1EB8E5C0">
      <w:start w:val="1"/>
      <w:numFmt w:val="bullet"/>
      <w:lvlText w:val=""/>
      <w:lvlJc w:val="left"/>
      <w:pPr>
        <w:ind w:left="1080" w:hanging="360"/>
      </w:pPr>
      <w:rPr>
        <w:rFonts w:ascii="Symbol" w:hAnsi="Symbol"/>
      </w:rPr>
    </w:lvl>
    <w:lvl w:ilvl="7" w:tplc="7AD243A6">
      <w:start w:val="1"/>
      <w:numFmt w:val="bullet"/>
      <w:lvlText w:val=""/>
      <w:lvlJc w:val="left"/>
      <w:pPr>
        <w:ind w:left="1080" w:hanging="360"/>
      </w:pPr>
      <w:rPr>
        <w:rFonts w:ascii="Symbol" w:hAnsi="Symbol"/>
      </w:rPr>
    </w:lvl>
    <w:lvl w:ilvl="8" w:tplc="A0902D08">
      <w:start w:val="1"/>
      <w:numFmt w:val="bullet"/>
      <w:lvlText w:val=""/>
      <w:lvlJc w:val="left"/>
      <w:pPr>
        <w:ind w:left="1080" w:hanging="360"/>
      </w:pPr>
      <w:rPr>
        <w:rFonts w:ascii="Symbol" w:hAnsi="Symbol"/>
      </w:rPr>
    </w:lvl>
  </w:abstractNum>
  <w:num w:numId="1" w16cid:durableId="2092657414">
    <w:abstractNumId w:val="10"/>
  </w:num>
  <w:num w:numId="2" w16cid:durableId="1329746507">
    <w:abstractNumId w:val="27"/>
  </w:num>
  <w:num w:numId="3" w16cid:durableId="1790856664">
    <w:abstractNumId w:val="40"/>
  </w:num>
  <w:num w:numId="4" w16cid:durableId="1279684757">
    <w:abstractNumId w:val="19"/>
  </w:num>
  <w:num w:numId="5" w16cid:durableId="675109487">
    <w:abstractNumId w:val="34"/>
  </w:num>
  <w:num w:numId="6" w16cid:durableId="1331789691">
    <w:abstractNumId w:val="0"/>
  </w:num>
  <w:num w:numId="7" w16cid:durableId="795179313">
    <w:abstractNumId w:val="15"/>
  </w:num>
  <w:num w:numId="8" w16cid:durableId="1492912733">
    <w:abstractNumId w:val="39"/>
  </w:num>
  <w:num w:numId="9" w16cid:durableId="1825505421">
    <w:abstractNumId w:val="1"/>
  </w:num>
  <w:num w:numId="10" w16cid:durableId="139226285">
    <w:abstractNumId w:val="14"/>
  </w:num>
  <w:num w:numId="11" w16cid:durableId="1685159812">
    <w:abstractNumId w:val="4"/>
  </w:num>
  <w:num w:numId="12" w16cid:durableId="235867709">
    <w:abstractNumId w:val="26"/>
  </w:num>
  <w:num w:numId="13" w16cid:durableId="1329944836">
    <w:abstractNumId w:val="9"/>
  </w:num>
  <w:num w:numId="14" w16cid:durableId="1537156063">
    <w:abstractNumId w:val="17"/>
  </w:num>
  <w:num w:numId="15" w16cid:durableId="266237212">
    <w:abstractNumId w:val="22"/>
  </w:num>
  <w:num w:numId="16" w16cid:durableId="586620649">
    <w:abstractNumId w:val="36"/>
  </w:num>
  <w:num w:numId="17" w16cid:durableId="1180045568">
    <w:abstractNumId w:val="43"/>
  </w:num>
  <w:num w:numId="18" w16cid:durableId="1632318695">
    <w:abstractNumId w:val="16"/>
  </w:num>
  <w:num w:numId="19" w16cid:durableId="976257011">
    <w:abstractNumId w:val="20"/>
  </w:num>
  <w:num w:numId="20" w16cid:durableId="1870414173">
    <w:abstractNumId w:val="8"/>
  </w:num>
  <w:num w:numId="21" w16cid:durableId="1727296481">
    <w:abstractNumId w:val="5"/>
  </w:num>
  <w:num w:numId="22" w16cid:durableId="800194881">
    <w:abstractNumId w:val="42"/>
  </w:num>
  <w:num w:numId="23" w16cid:durableId="1142889351">
    <w:abstractNumId w:val="30"/>
  </w:num>
  <w:num w:numId="24" w16cid:durableId="1339773357">
    <w:abstractNumId w:val="7"/>
  </w:num>
  <w:num w:numId="25" w16cid:durableId="1901357041">
    <w:abstractNumId w:val="11"/>
  </w:num>
  <w:num w:numId="26" w16cid:durableId="999699656">
    <w:abstractNumId w:val="23"/>
  </w:num>
  <w:num w:numId="27" w16cid:durableId="1188450646">
    <w:abstractNumId w:val="45"/>
  </w:num>
  <w:num w:numId="28" w16cid:durableId="1688873897">
    <w:abstractNumId w:val="2"/>
  </w:num>
  <w:num w:numId="29" w16cid:durableId="1898934131">
    <w:abstractNumId w:val="46"/>
  </w:num>
  <w:num w:numId="30" w16cid:durableId="937910898">
    <w:abstractNumId w:val="3"/>
  </w:num>
  <w:num w:numId="31" w16cid:durableId="478765425">
    <w:abstractNumId w:val="44"/>
  </w:num>
  <w:num w:numId="32" w16cid:durableId="1605529638">
    <w:abstractNumId w:val="35"/>
  </w:num>
  <w:num w:numId="33" w16cid:durableId="1843856078">
    <w:abstractNumId w:val="31"/>
  </w:num>
  <w:num w:numId="34" w16cid:durableId="1164783570">
    <w:abstractNumId w:val="41"/>
  </w:num>
  <w:num w:numId="35" w16cid:durableId="360474129">
    <w:abstractNumId w:val="21"/>
  </w:num>
  <w:num w:numId="36" w16cid:durableId="224489753">
    <w:abstractNumId w:val="6"/>
  </w:num>
  <w:num w:numId="37" w16cid:durableId="1407804067">
    <w:abstractNumId w:val="33"/>
  </w:num>
  <w:num w:numId="38" w16cid:durableId="169028701">
    <w:abstractNumId w:val="37"/>
  </w:num>
  <w:num w:numId="39" w16cid:durableId="1850218024">
    <w:abstractNumId w:val="32"/>
  </w:num>
  <w:num w:numId="40" w16cid:durableId="427166234">
    <w:abstractNumId w:val="25"/>
  </w:num>
  <w:num w:numId="41" w16cid:durableId="1557474855">
    <w:abstractNumId w:val="18"/>
  </w:num>
  <w:num w:numId="42" w16cid:durableId="859664907">
    <w:abstractNumId w:val="28"/>
  </w:num>
  <w:num w:numId="43" w16cid:durableId="666329395">
    <w:abstractNumId w:val="13"/>
  </w:num>
  <w:num w:numId="44" w16cid:durableId="1345522012">
    <w:abstractNumId w:val="29"/>
  </w:num>
  <w:num w:numId="45" w16cid:durableId="479004371">
    <w:abstractNumId w:val="38"/>
  </w:num>
  <w:num w:numId="46" w16cid:durableId="1148327660">
    <w:abstractNumId w:val="24"/>
  </w:num>
  <w:num w:numId="47" w16cid:durableId="85418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03"/>
    <w:rsid w:val="000275D9"/>
    <w:rsid w:val="00036035"/>
    <w:rsid w:val="0003757B"/>
    <w:rsid w:val="00055649"/>
    <w:rsid w:val="0006621F"/>
    <w:rsid w:val="00072807"/>
    <w:rsid w:val="00075516"/>
    <w:rsid w:val="00096698"/>
    <w:rsid w:val="000B1529"/>
    <w:rsid w:val="000B5498"/>
    <w:rsid w:val="000D6E67"/>
    <w:rsid w:val="00100C10"/>
    <w:rsid w:val="00100FBE"/>
    <w:rsid w:val="00103574"/>
    <w:rsid w:val="00110278"/>
    <w:rsid w:val="00114E6F"/>
    <w:rsid w:val="00116E5A"/>
    <w:rsid w:val="00134E2D"/>
    <w:rsid w:val="001425F7"/>
    <w:rsid w:val="00156830"/>
    <w:rsid w:val="001626C4"/>
    <w:rsid w:val="00182A41"/>
    <w:rsid w:val="00197F3D"/>
    <w:rsid w:val="001A2B56"/>
    <w:rsid w:val="001A420F"/>
    <w:rsid w:val="001B1A62"/>
    <w:rsid w:val="001B71CA"/>
    <w:rsid w:val="001E4B4C"/>
    <w:rsid w:val="00207291"/>
    <w:rsid w:val="0022189F"/>
    <w:rsid w:val="00225F8D"/>
    <w:rsid w:val="002349E4"/>
    <w:rsid w:val="002401CC"/>
    <w:rsid w:val="00254A79"/>
    <w:rsid w:val="00280610"/>
    <w:rsid w:val="002A3C96"/>
    <w:rsid w:val="002B123C"/>
    <w:rsid w:val="002B25D9"/>
    <w:rsid w:val="002C66B0"/>
    <w:rsid w:val="002D2F06"/>
    <w:rsid w:val="002D4903"/>
    <w:rsid w:val="002D5EF5"/>
    <w:rsid w:val="002E2DA1"/>
    <w:rsid w:val="0030077D"/>
    <w:rsid w:val="00317A8B"/>
    <w:rsid w:val="00324EB9"/>
    <w:rsid w:val="00335051"/>
    <w:rsid w:val="00365BB5"/>
    <w:rsid w:val="00373A06"/>
    <w:rsid w:val="00381479"/>
    <w:rsid w:val="003900A7"/>
    <w:rsid w:val="003C4E0B"/>
    <w:rsid w:val="003D2F19"/>
    <w:rsid w:val="003E40FC"/>
    <w:rsid w:val="003F6979"/>
    <w:rsid w:val="00406CC6"/>
    <w:rsid w:val="0040708B"/>
    <w:rsid w:val="0043113A"/>
    <w:rsid w:val="00456184"/>
    <w:rsid w:val="0047406C"/>
    <w:rsid w:val="00477FD1"/>
    <w:rsid w:val="004807A1"/>
    <w:rsid w:val="00497B92"/>
    <w:rsid w:val="004A3339"/>
    <w:rsid w:val="004B5057"/>
    <w:rsid w:val="004C1B76"/>
    <w:rsid w:val="004D2C87"/>
    <w:rsid w:val="004D3931"/>
    <w:rsid w:val="004E41B1"/>
    <w:rsid w:val="004E6F80"/>
    <w:rsid w:val="005011A6"/>
    <w:rsid w:val="005263E8"/>
    <w:rsid w:val="0052754D"/>
    <w:rsid w:val="00534D1F"/>
    <w:rsid w:val="00566636"/>
    <w:rsid w:val="00581D28"/>
    <w:rsid w:val="00582871"/>
    <w:rsid w:val="0058287D"/>
    <w:rsid w:val="00583034"/>
    <w:rsid w:val="00583923"/>
    <w:rsid w:val="00597E22"/>
    <w:rsid w:val="005A4414"/>
    <w:rsid w:val="005B5204"/>
    <w:rsid w:val="005C0A58"/>
    <w:rsid w:val="005C785D"/>
    <w:rsid w:val="005D0C6E"/>
    <w:rsid w:val="005D62E6"/>
    <w:rsid w:val="005F681C"/>
    <w:rsid w:val="006123A1"/>
    <w:rsid w:val="0062721A"/>
    <w:rsid w:val="00656162"/>
    <w:rsid w:val="006668E4"/>
    <w:rsid w:val="00667EE1"/>
    <w:rsid w:val="00675DD1"/>
    <w:rsid w:val="00677616"/>
    <w:rsid w:val="006A1FC7"/>
    <w:rsid w:val="006A2687"/>
    <w:rsid w:val="006B36EC"/>
    <w:rsid w:val="006E0972"/>
    <w:rsid w:val="006F6CAE"/>
    <w:rsid w:val="0073024C"/>
    <w:rsid w:val="007379A9"/>
    <w:rsid w:val="00752F24"/>
    <w:rsid w:val="00764A77"/>
    <w:rsid w:val="00786F30"/>
    <w:rsid w:val="00790A67"/>
    <w:rsid w:val="007A44E0"/>
    <w:rsid w:val="007C4DDD"/>
    <w:rsid w:val="007D1AF8"/>
    <w:rsid w:val="007D7D34"/>
    <w:rsid w:val="008106A0"/>
    <w:rsid w:val="0082027A"/>
    <w:rsid w:val="008312AD"/>
    <w:rsid w:val="0083434E"/>
    <w:rsid w:val="00846120"/>
    <w:rsid w:val="00870D3F"/>
    <w:rsid w:val="008957F9"/>
    <w:rsid w:val="008A7924"/>
    <w:rsid w:val="008B1544"/>
    <w:rsid w:val="008B484F"/>
    <w:rsid w:val="008B78DE"/>
    <w:rsid w:val="008C4B1D"/>
    <w:rsid w:val="008D3914"/>
    <w:rsid w:val="008D7E92"/>
    <w:rsid w:val="008F74A6"/>
    <w:rsid w:val="009062CB"/>
    <w:rsid w:val="009110A8"/>
    <w:rsid w:val="00917A2D"/>
    <w:rsid w:val="00924304"/>
    <w:rsid w:val="009603AB"/>
    <w:rsid w:val="009805AF"/>
    <w:rsid w:val="00990184"/>
    <w:rsid w:val="00992680"/>
    <w:rsid w:val="0099463B"/>
    <w:rsid w:val="009A65B2"/>
    <w:rsid w:val="009B1A78"/>
    <w:rsid w:val="009C46D2"/>
    <w:rsid w:val="009C6487"/>
    <w:rsid w:val="009D3003"/>
    <w:rsid w:val="009D5B71"/>
    <w:rsid w:val="009E638A"/>
    <w:rsid w:val="009E77BF"/>
    <w:rsid w:val="00A14A2C"/>
    <w:rsid w:val="00A16799"/>
    <w:rsid w:val="00A2015F"/>
    <w:rsid w:val="00A20418"/>
    <w:rsid w:val="00A439D5"/>
    <w:rsid w:val="00A52FC4"/>
    <w:rsid w:val="00A62625"/>
    <w:rsid w:val="00A730E1"/>
    <w:rsid w:val="00A73DF0"/>
    <w:rsid w:val="00A842B7"/>
    <w:rsid w:val="00A84A4C"/>
    <w:rsid w:val="00AA05CC"/>
    <w:rsid w:val="00AB4073"/>
    <w:rsid w:val="00AC1CA7"/>
    <w:rsid w:val="00AC1F89"/>
    <w:rsid w:val="00AE7BAD"/>
    <w:rsid w:val="00AF6CB0"/>
    <w:rsid w:val="00AF7272"/>
    <w:rsid w:val="00B13EFA"/>
    <w:rsid w:val="00B237C1"/>
    <w:rsid w:val="00B36101"/>
    <w:rsid w:val="00B417D9"/>
    <w:rsid w:val="00B56EC4"/>
    <w:rsid w:val="00B65ABB"/>
    <w:rsid w:val="00B75F85"/>
    <w:rsid w:val="00B858D1"/>
    <w:rsid w:val="00B9385F"/>
    <w:rsid w:val="00BB3911"/>
    <w:rsid w:val="00BD0945"/>
    <w:rsid w:val="00BD3CA0"/>
    <w:rsid w:val="00BE292B"/>
    <w:rsid w:val="00BE660B"/>
    <w:rsid w:val="00BF3AD1"/>
    <w:rsid w:val="00C01603"/>
    <w:rsid w:val="00C0287D"/>
    <w:rsid w:val="00C035A6"/>
    <w:rsid w:val="00C05E92"/>
    <w:rsid w:val="00C12F4B"/>
    <w:rsid w:val="00C24A02"/>
    <w:rsid w:val="00C3764B"/>
    <w:rsid w:val="00C52591"/>
    <w:rsid w:val="00C55005"/>
    <w:rsid w:val="00C67088"/>
    <w:rsid w:val="00C67A5D"/>
    <w:rsid w:val="00C81609"/>
    <w:rsid w:val="00C82C1A"/>
    <w:rsid w:val="00C84CFB"/>
    <w:rsid w:val="00C948E2"/>
    <w:rsid w:val="00CA04A1"/>
    <w:rsid w:val="00CB0A57"/>
    <w:rsid w:val="00CB5405"/>
    <w:rsid w:val="00CD6762"/>
    <w:rsid w:val="00CD76DC"/>
    <w:rsid w:val="00CE495E"/>
    <w:rsid w:val="00CF3156"/>
    <w:rsid w:val="00CF7B59"/>
    <w:rsid w:val="00D300D7"/>
    <w:rsid w:val="00D31BF3"/>
    <w:rsid w:val="00D607B1"/>
    <w:rsid w:val="00D633ED"/>
    <w:rsid w:val="00D75099"/>
    <w:rsid w:val="00D90F46"/>
    <w:rsid w:val="00D93F38"/>
    <w:rsid w:val="00DE4148"/>
    <w:rsid w:val="00DF3533"/>
    <w:rsid w:val="00DF76FC"/>
    <w:rsid w:val="00E32F95"/>
    <w:rsid w:val="00E46190"/>
    <w:rsid w:val="00E674F1"/>
    <w:rsid w:val="00E9749A"/>
    <w:rsid w:val="00E97B5B"/>
    <w:rsid w:val="00EA23F5"/>
    <w:rsid w:val="00EA543D"/>
    <w:rsid w:val="00EA5731"/>
    <w:rsid w:val="00EA624D"/>
    <w:rsid w:val="00EA7D70"/>
    <w:rsid w:val="00EC182E"/>
    <w:rsid w:val="00EE2D52"/>
    <w:rsid w:val="00EF45A0"/>
    <w:rsid w:val="00F05AAF"/>
    <w:rsid w:val="00F32AAD"/>
    <w:rsid w:val="00F342EC"/>
    <w:rsid w:val="00F50B36"/>
    <w:rsid w:val="00F5522E"/>
    <w:rsid w:val="00F63C68"/>
    <w:rsid w:val="00F724A7"/>
    <w:rsid w:val="00F8217F"/>
    <w:rsid w:val="00F84EF4"/>
    <w:rsid w:val="00F9462B"/>
    <w:rsid w:val="00FA578C"/>
    <w:rsid w:val="00FB7B91"/>
    <w:rsid w:val="00FD3CA3"/>
    <w:rsid w:val="00FE4C27"/>
    <w:rsid w:val="00FF216E"/>
    <w:rsid w:val="00FF48E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235E"/>
  <w15:docId w15:val="{6A6CCCD0-EFC1-493E-805F-E829F237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DD1"/>
  </w:style>
  <w:style w:type="paragraph" w:styleId="Heading2">
    <w:name w:val="heading 2"/>
    <w:basedOn w:val="Normal"/>
    <w:next w:val="Normal"/>
    <w:link w:val="Heading2Char"/>
    <w:uiPriority w:val="9"/>
    <w:semiHidden/>
    <w:unhideWhenUsed/>
    <w:qFormat/>
    <w:rsid w:val="00D63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DD1"/>
    <w:pPr>
      <w:tabs>
        <w:tab w:val="center" w:pos="4677"/>
        <w:tab w:val="right" w:pos="9355"/>
      </w:tabs>
      <w:spacing w:after="0" w:line="240" w:lineRule="auto"/>
    </w:pPr>
  </w:style>
  <w:style w:type="character" w:customStyle="1" w:styleId="HeaderChar">
    <w:name w:val="Header Char"/>
    <w:basedOn w:val="DefaultParagraphFont"/>
    <w:link w:val="Header"/>
    <w:uiPriority w:val="99"/>
    <w:rsid w:val="00675DD1"/>
  </w:style>
  <w:style w:type="paragraph" w:styleId="Footer">
    <w:name w:val="footer"/>
    <w:basedOn w:val="Normal"/>
    <w:link w:val="FooterChar"/>
    <w:uiPriority w:val="99"/>
    <w:unhideWhenUsed/>
    <w:rsid w:val="00675DD1"/>
    <w:pPr>
      <w:tabs>
        <w:tab w:val="center" w:pos="4677"/>
        <w:tab w:val="right" w:pos="9355"/>
      </w:tabs>
      <w:spacing w:after="0" w:line="240" w:lineRule="auto"/>
    </w:pPr>
  </w:style>
  <w:style w:type="character" w:customStyle="1" w:styleId="FooterChar">
    <w:name w:val="Footer Char"/>
    <w:basedOn w:val="DefaultParagraphFont"/>
    <w:link w:val="Footer"/>
    <w:uiPriority w:val="99"/>
    <w:rsid w:val="00675DD1"/>
  </w:style>
  <w:style w:type="paragraph" w:styleId="ListParagraph">
    <w:name w:val="List Paragraph"/>
    <w:basedOn w:val="Normal"/>
    <w:uiPriority w:val="34"/>
    <w:qFormat/>
    <w:rsid w:val="00675DD1"/>
    <w:pPr>
      <w:ind w:left="720"/>
      <w:contextualSpacing/>
    </w:pPr>
  </w:style>
  <w:style w:type="paragraph" w:styleId="Revision">
    <w:name w:val="Revision"/>
    <w:hidden/>
    <w:uiPriority w:val="99"/>
    <w:semiHidden/>
    <w:rsid w:val="00667EE1"/>
    <w:pPr>
      <w:spacing w:after="0" w:line="240" w:lineRule="auto"/>
    </w:pPr>
  </w:style>
  <w:style w:type="character" w:styleId="CommentReference">
    <w:name w:val="annotation reference"/>
    <w:basedOn w:val="DefaultParagraphFont"/>
    <w:uiPriority w:val="99"/>
    <w:semiHidden/>
    <w:unhideWhenUsed/>
    <w:rsid w:val="00D75099"/>
    <w:rPr>
      <w:sz w:val="16"/>
      <w:szCs w:val="16"/>
    </w:rPr>
  </w:style>
  <w:style w:type="paragraph" w:styleId="CommentText">
    <w:name w:val="annotation text"/>
    <w:basedOn w:val="Normal"/>
    <w:link w:val="CommentTextChar"/>
    <w:uiPriority w:val="99"/>
    <w:unhideWhenUsed/>
    <w:rsid w:val="00D75099"/>
    <w:pPr>
      <w:spacing w:line="240" w:lineRule="auto"/>
    </w:pPr>
    <w:rPr>
      <w:sz w:val="20"/>
      <w:szCs w:val="20"/>
    </w:rPr>
  </w:style>
  <w:style w:type="character" w:customStyle="1" w:styleId="CommentTextChar">
    <w:name w:val="Comment Text Char"/>
    <w:basedOn w:val="DefaultParagraphFont"/>
    <w:link w:val="CommentText"/>
    <w:uiPriority w:val="99"/>
    <w:rsid w:val="00D75099"/>
    <w:rPr>
      <w:sz w:val="20"/>
      <w:szCs w:val="20"/>
    </w:rPr>
  </w:style>
  <w:style w:type="paragraph" w:styleId="CommentSubject">
    <w:name w:val="annotation subject"/>
    <w:basedOn w:val="CommentText"/>
    <w:next w:val="CommentText"/>
    <w:link w:val="CommentSubjectChar"/>
    <w:uiPriority w:val="99"/>
    <w:semiHidden/>
    <w:unhideWhenUsed/>
    <w:rsid w:val="00D75099"/>
    <w:rPr>
      <w:b/>
      <w:bCs/>
    </w:rPr>
  </w:style>
  <w:style w:type="character" w:customStyle="1" w:styleId="CommentSubjectChar">
    <w:name w:val="Comment Subject Char"/>
    <w:basedOn w:val="CommentTextChar"/>
    <w:link w:val="CommentSubject"/>
    <w:uiPriority w:val="99"/>
    <w:semiHidden/>
    <w:rsid w:val="00D75099"/>
    <w:rPr>
      <w:b/>
      <w:bCs/>
      <w:sz w:val="20"/>
      <w:szCs w:val="20"/>
    </w:rPr>
  </w:style>
  <w:style w:type="character" w:styleId="Hyperlink">
    <w:name w:val="Hyperlink"/>
    <w:basedOn w:val="DefaultParagraphFont"/>
    <w:uiPriority w:val="99"/>
    <w:unhideWhenUsed/>
    <w:rsid w:val="006A2687"/>
    <w:rPr>
      <w:color w:val="0563C1" w:themeColor="hyperlink"/>
      <w:u w:val="single"/>
    </w:rPr>
  </w:style>
  <w:style w:type="character" w:styleId="UnresolvedMention">
    <w:name w:val="Unresolved Mention"/>
    <w:basedOn w:val="DefaultParagraphFont"/>
    <w:uiPriority w:val="99"/>
    <w:semiHidden/>
    <w:unhideWhenUsed/>
    <w:rsid w:val="006A2687"/>
    <w:rPr>
      <w:color w:val="605E5C"/>
      <w:shd w:val="clear" w:color="auto" w:fill="E1DFDD"/>
    </w:rPr>
  </w:style>
  <w:style w:type="character" w:styleId="FollowedHyperlink">
    <w:name w:val="FollowedHyperlink"/>
    <w:basedOn w:val="DefaultParagraphFont"/>
    <w:uiPriority w:val="99"/>
    <w:semiHidden/>
    <w:unhideWhenUsed/>
    <w:rsid w:val="001425F7"/>
    <w:rPr>
      <w:color w:val="800080"/>
      <w:u w:val="single"/>
    </w:rPr>
  </w:style>
  <w:style w:type="paragraph" w:customStyle="1" w:styleId="msonormal0">
    <w:name w:val="msonormal"/>
    <w:basedOn w:val="Normal"/>
    <w:rsid w:val="001425F7"/>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font5">
    <w:name w:val="font5"/>
    <w:basedOn w:val="Normal"/>
    <w:rsid w:val="001425F7"/>
    <w:pPr>
      <w:spacing w:before="100" w:beforeAutospacing="1" w:after="100" w:afterAutospacing="1" w:line="240" w:lineRule="auto"/>
    </w:pPr>
    <w:rPr>
      <w:rFonts w:ascii="Verdana" w:eastAsia="Times New Roman" w:hAnsi="Verdana" w:cs="Times New Roman"/>
      <w:b/>
      <w:bCs/>
      <w:color w:val="000000"/>
      <w:kern w:val="0"/>
      <w:sz w:val="24"/>
      <w:szCs w:val="24"/>
      <w:lang w:eastAsia="ro-MD"/>
    </w:rPr>
  </w:style>
  <w:style w:type="paragraph" w:customStyle="1" w:styleId="font6">
    <w:name w:val="font6"/>
    <w:basedOn w:val="Normal"/>
    <w:rsid w:val="001425F7"/>
    <w:pPr>
      <w:spacing w:before="100" w:beforeAutospacing="1" w:after="100" w:afterAutospacing="1" w:line="240" w:lineRule="auto"/>
    </w:pPr>
    <w:rPr>
      <w:rFonts w:ascii="Verdana" w:eastAsia="Times New Roman" w:hAnsi="Verdana" w:cs="Times New Roman"/>
      <w:b/>
      <w:bCs/>
      <w:color w:val="000000"/>
      <w:kern w:val="0"/>
      <w:sz w:val="32"/>
      <w:szCs w:val="32"/>
      <w:lang w:eastAsia="ro-MD"/>
    </w:rPr>
  </w:style>
  <w:style w:type="paragraph" w:customStyle="1" w:styleId="xl552">
    <w:name w:val="xl552"/>
    <w:basedOn w:val="Normal"/>
    <w:rsid w:val="001425F7"/>
    <w:pPr>
      <w:spacing w:before="100" w:beforeAutospacing="1" w:after="100" w:afterAutospacing="1" w:line="240" w:lineRule="auto"/>
    </w:pPr>
    <w:rPr>
      <w:rFonts w:ascii="Verdana" w:eastAsia="Times New Roman" w:hAnsi="Verdana" w:cs="Times New Roman"/>
      <w:kern w:val="0"/>
      <w:sz w:val="20"/>
      <w:szCs w:val="20"/>
      <w:lang w:eastAsia="ro-MD"/>
    </w:rPr>
  </w:style>
  <w:style w:type="paragraph" w:customStyle="1" w:styleId="xl553">
    <w:name w:val="xl553"/>
    <w:basedOn w:val="Normal"/>
    <w:rsid w:val="001425F7"/>
    <w:pPr>
      <w:spacing w:before="100" w:beforeAutospacing="1" w:after="100" w:afterAutospacing="1" w:line="240" w:lineRule="auto"/>
    </w:pPr>
    <w:rPr>
      <w:rFonts w:ascii="Verdana" w:eastAsia="Times New Roman" w:hAnsi="Verdana" w:cs="Times New Roman"/>
      <w:kern w:val="0"/>
      <w:sz w:val="20"/>
      <w:szCs w:val="20"/>
      <w:lang w:eastAsia="ro-MD"/>
    </w:rPr>
  </w:style>
  <w:style w:type="paragraph" w:customStyle="1" w:styleId="xl554">
    <w:name w:val="xl554"/>
    <w:basedOn w:val="Normal"/>
    <w:rsid w:val="001425F7"/>
    <w:pPr>
      <w:pBdr>
        <w:top w:val="single" w:sz="4" w:space="0" w:color="auto"/>
        <w:bottom w:val="single" w:sz="4" w:space="0" w:color="auto"/>
        <w:right w:val="single" w:sz="8" w:space="0" w:color="auto"/>
      </w:pBdr>
      <w:shd w:val="clear" w:color="000000" w:fill="808080"/>
      <w:spacing w:before="100" w:beforeAutospacing="1" w:after="100" w:afterAutospacing="1" w:line="240" w:lineRule="auto"/>
      <w:jc w:val="center"/>
    </w:pPr>
    <w:rPr>
      <w:rFonts w:ascii="Verdana" w:eastAsia="Times New Roman" w:hAnsi="Verdana" w:cs="Times New Roman"/>
      <w:kern w:val="0"/>
      <w:sz w:val="20"/>
      <w:szCs w:val="20"/>
      <w:lang w:eastAsia="ro-MD"/>
    </w:rPr>
  </w:style>
  <w:style w:type="paragraph" w:customStyle="1" w:styleId="xl555">
    <w:name w:val="xl555"/>
    <w:basedOn w:val="Normal"/>
    <w:rsid w:val="001425F7"/>
    <w:pPr>
      <w:pBdr>
        <w:top w:val="single" w:sz="4" w:space="0" w:color="auto"/>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kern w:val="0"/>
      <w:sz w:val="20"/>
      <w:szCs w:val="20"/>
      <w:lang w:eastAsia="ro-MD"/>
    </w:rPr>
  </w:style>
  <w:style w:type="paragraph" w:customStyle="1" w:styleId="xl556">
    <w:name w:val="xl556"/>
    <w:basedOn w:val="Normal"/>
    <w:rsid w:val="001425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Verdana" w:eastAsia="Times New Roman" w:hAnsi="Verdana" w:cs="Times New Roman"/>
      <w:kern w:val="0"/>
      <w:sz w:val="20"/>
      <w:szCs w:val="20"/>
      <w:lang w:eastAsia="ro-MD"/>
    </w:rPr>
  </w:style>
  <w:style w:type="paragraph" w:customStyle="1" w:styleId="xl557">
    <w:name w:val="xl557"/>
    <w:basedOn w:val="Normal"/>
    <w:rsid w:val="001425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Verdana" w:eastAsia="Times New Roman" w:hAnsi="Verdana" w:cs="Times New Roman"/>
      <w:kern w:val="0"/>
      <w:sz w:val="20"/>
      <w:szCs w:val="20"/>
      <w:lang w:eastAsia="ro-MD"/>
    </w:rPr>
  </w:style>
  <w:style w:type="paragraph" w:customStyle="1" w:styleId="xl558">
    <w:name w:val="xl558"/>
    <w:basedOn w:val="Normal"/>
    <w:rsid w:val="001425F7"/>
    <w:pPr>
      <w:pBdr>
        <w:top w:val="single" w:sz="4" w:space="0" w:color="auto"/>
        <w:bottom w:val="single" w:sz="4" w:space="0" w:color="auto"/>
        <w:right w:val="single" w:sz="8" w:space="0" w:color="auto"/>
      </w:pBdr>
      <w:shd w:val="clear" w:color="000000" w:fill="808080"/>
      <w:spacing w:before="100" w:beforeAutospacing="1" w:after="100" w:afterAutospacing="1" w:line="240" w:lineRule="auto"/>
      <w:jc w:val="center"/>
    </w:pPr>
    <w:rPr>
      <w:rFonts w:ascii="Verdana" w:eastAsia="Times New Roman" w:hAnsi="Verdana" w:cs="Times New Roman"/>
      <w:kern w:val="0"/>
      <w:sz w:val="20"/>
      <w:szCs w:val="20"/>
      <w:lang w:eastAsia="ro-MD"/>
    </w:rPr>
  </w:style>
  <w:style w:type="paragraph" w:customStyle="1" w:styleId="xl559">
    <w:name w:val="xl559"/>
    <w:basedOn w:val="Normal"/>
    <w:rsid w:val="001425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Verdana" w:eastAsia="Times New Roman" w:hAnsi="Verdana" w:cs="Times New Roman"/>
      <w:kern w:val="0"/>
      <w:sz w:val="20"/>
      <w:szCs w:val="20"/>
      <w:lang w:eastAsia="ro-MD"/>
    </w:rPr>
  </w:style>
  <w:style w:type="paragraph" w:customStyle="1" w:styleId="xl560">
    <w:name w:val="xl560"/>
    <w:basedOn w:val="Normal"/>
    <w:rsid w:val="001425F7"/>
    <w:pPr>
      <w:pBdr>
        <w:top w:val="single" w:sz="4" w:space="0" w:color="auto"/>
        <w:bottom w:val="single" w:sz="4" w:space="0" w:color="auto"/>
        <w:right w:val="single" w:sz="8" w:space="0" w:color="auto"/>
      </w:pBdr>
      <w:shd w:val="clear" w:color="000000" w:fill="808080"/>
      <w:spacing w:before="100" w:beforeAutospacing="1" w:after="100" w:afterAutospacing="1" w:line="240" w:lineRule="auto"/>
    </w:pPr>
    <w:rPr>
      <w:rFonts w:ascii="Verdana" w:eastAsia="Times New Roman" w:hAnsi="Verdana" w:cs="Times New Roman"/>
      <w:kern w:val="0"/>
      <w:sz w:val="20"/>
      <w:szCs w:val="20"/>
      <w:lang w:eastAsia="ro-MD"/>
    </w:rPr>
  </w:style>
  <w:style w:type="paragraph" w:customStyle="1" w:styleId="xl561">
    <w:name w:val="xl561"/>
    <w:basedOn w:val="Normal"/>
    <w:rsid w:val="001425F7"/>
    <w:pPr>
      <w:pBdr>
        <w:top w:val="single" w:sz="4" w:space="0" w:color="auto"/>
        <w:bottom w:val="single" w:sz="4" w:space="0" w:color="auto"/>
        <w:right w:val="single" w:sz="8" w:space="0" w:color="auto"/>
      </w:pBdr>
      <w:shd w:val="clear" w:color="000000" w:fill="808080"/>
      <w:spacing w:before="100" w:beforeAutospacing="1" w:after="100" w:afterAutospacing="1" w:line="240" w:lineRule="auto"/>
    </w:pPr>
    <w:rPr>
      <w:rFonts w:ascii="Verdana" w:eastAsia="Times New Roman" w:hAnsi="Verdana" w:cs="Times New Roman"/>
      <w:kern w:val="0"/>
      <w:sz w:val="20"/>
      <w:szCs w:val="20"/>
      <w:lang w:eastAsia="ro-MD"/>
    </w:rPr>
  </w:style>
  <w:style w:type="paragraph" w:customStyle="1" w:styleId="xl562">
    <w:name w:val="xl562"/>
    <w:basedOn w:val="Normal"/>
    <w:rsid w:val="001425F7"/>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textAlignment w:val="center"/>
    </w:pPr>
    <w:rPr>
      <w:rFonts w:ascii="Verdana" w:eastAsia="Times New Roman" w:hAnsi="Verdana" w:cs="Times New Roman"/>
      <w:kern w:val="0"/>
      <w:sz w:val="20"/>
      <w:szCs w:val="20"/>
      <w:lang w:eastAsia="ro-MD"/>
    </w:rPr>
  </w:style>
  <w:style w:type="paragraph" w:customStyle="1" w:styleId="xl563">
    <w:name w:val="xl563"/>
    <w:basedOn w:val="Normal"/>
    <w:rsid w:val="001425F7"/>
    <w:pPr>
      <w:pBdr>
        <w:top w:val="single" w:sz="4" w:space="0" w:color="auto"/>
        <w:bottom w:val="single" w:sz="8" w:space="0" w:color="auto"/>
        <w:right w:val="single" w:sz="8" w:space="0" w:color="auto"/>
      </w:pBdr>
      <w:shd w:val="clear" w:color="000000" w:fill="808080"/>
      <w:spacing w:before="100" w:beforeAutospacing="1" w:after="100" w:afterAutospacing="1" w:line="240" w:lineRule="auto"/>
      <w:jc w:val="center"/>
    </w:pPr>
    <w:rPr>
      <w:rFonts w:ascii="Verdana" w:eastAsia="Times New Roman" w:hAnsi="Verdana" w:cs="Times New Roman"/>
      <w:kern w:val="0"/>
      <w:sz w:val="20"/>
      <w:szCs w:val="20"/>
      <w:lang w:eastAsia="ro-MD"/>
    </w:rPr>
  </w:style>
  <w:style w:type="paragraph" w:customStyle="1" w:styleId="xl564">
    <w:name w:val="xl564"/>
    <w:basedOn w:val="Normal"/>
    <w:rsid w:val="00142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65">
    <w:name w:val="xl565"/>
    <w:basedOn w:val="Normal"/>
    <w:rsid w:val="001425F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66">
    <w:name w:val="xl566"/>
    <w:basedOn w:val="Normal"/>
    <w:rsid w:val="001425F7"/>
    <w:pPr>
      <w:pBdr>
        <w:top w:val="single" w:sz="4" w:space="0" w:color="auto"/>
        <w:left w:val="single" w:sz="4" w:space="7" w:color="auto"/>
        <w:bottom w:val="single" w:sz="4" w:space="0" w:color="auto"/>
        <w:right w:val="single" w:sz="4" w:space="0" w:color="auto"/>
      </w:pBdr>
      <w:shd w:val="clear" w:color="000000" w:fill="D9D9D9"/>
      <w:spacing w:before="100" w:beforeAutospacing="1" w:after="100" w:afterAutospacing="1" w:line="240" w:lineRule="auto"/>
      <w:ind w:firstLineChars="100" w:firstLine="100"/>
      <w:textAlignment w:val="center"/>
    </w:pPr>
    <w:rPr>
      <w:rFonts w:ascii="Verdana" w:eastAsia="Times New Roman" w:hAnsi="Verdana" w:cs="Times New Roman"/>
      <w:kern w:val="0"/>
      <w:sz w:val="20"/>
      <w:szCs w:val="20"/>
      <w:lang w:eastAsia="ro-MD"/>
    </w:rPr>
  </w:style>
  <w:style w:type="paragraph" w:customStyle="1" w:styleId="xl567">
    <w:name w:val="xl567"/>
    <w:basedOn w:val="Normal"/>
    <w:rsid w:val="00142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20"/>
      <w:szCs w:val="20"/>
      <w:lang w:eastAsia="ro-MD"/>
    </w:rPr>
  </w:style>
  <w:style w:type="paragraph" w:customStyle="1" w:styleId="xl568">
    <w:name w:val="xl568"/>
    <w:basedOn w:val="Normal"/>
    <w:rsid w:val="00142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20"/>
      <w:szCs w:val="20"/>
      <w:lang w:eastAsia="ro-MD"/>
    </w:rPr>
  </w:style>
  <w:style w:type="paragraph" w:customStyle="1" w:styleId="xl569">
    <w:name w:val="xl569"/>
    <w:basedOn w:val="Normal"/>
    <w:rsid w:val="001425F7"/>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20"/>
      <w:szCs w:val="20"/>
      <w:lang w:eastAsia="ro-MD"/>
    </w:rPr>
  </w:style>
  <w:style w:type="paragraph" w:customStyle="1" w:styleId="xl570">
    <w:name w:val="xl570"/>
    <w:basedOn w:val="Normal"/>
    <w:rsid w:val="00142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20"/>
      <w:szCs w:val="20"/>
      <w:lang w:eastAsia="ro-MD"/>
    </w:rPr>
  </w:style>
  <w:style w:type="paragraph" w:customStyle="1" w:styleId="xl571">
    <w:name w:val="xl571"/>
    <w:basedOn w:val="Normal"/>
    <w:rsid w:val="00142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20"/>
      <w:szCs w:val="20"/>
      <w:lang w:eastAsia="ro-MD"/>
    </w:rPr>
  </w:style>
  <w:style w:type="paragraph" w:customStyle="1" w:styleId="xl572">
    <w:name w:val="xl572"/>
    <w:basedOn w:val="Normal"/>
    <w:rsid w:val="001425F7"/>
    <w:pPr>
      <w:pBdr>
        <w:top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cs="Times New Roman"/>
      <w:kern w:val="0"/>
      <w:sz w:val="20"/>
      <w:szCs w:val="20"/>
      <w:lang w:eastAsia="ro-MD"/>
    </w:rPr>
  </w:style>
  <w:style w:type="paragraph" w:customStyle="1" w:styleId="xl573">
    <w:name w:val="xl573"/>
    <w:basedOn w:val="Normal"/>
    <w:rsid w:val="001425F7"/>
    <w:pPr>
      <w:pBdr>
        <w:top w:val="single" w:sz="4" w:space="0" w:color="auto"/>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kern w:val="0"/>
      <w:sz w:val="20"/>
      <w:szCs w:val="20"/>
      <w:lang w:eastAsia="ro-MD"/>
    </w:rPr>
  </w:style>
  <w:style w:type="paragraph" w:customStyle="1" w:styleId="xl574">
    <w:name w:val="xl574"/>
    <w:basedOn w:val="Normal"/>
    <w:rsid w:val="001425F7"/>
    <w:pPr>
      <w:pBdr>
        <w:top w:val="single" w:sz="4"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kern w:val="0"/>
      <w:sz w:val="20"/>
      <w:szCs w:val="20"/>
      <w:lang w:eastAsia="ro-MD"/>
    </w:rPr>
  </w:style>
  <w:style w:type="paragraph" w:customStyle="1" w:styleId="xl575">
    <w:name w:val="xl575"/>
    <w:basedOn w:val="Normal"/>
    <w:rsid w:val="00142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kern w:val="0"/>
      <w:sz w:val="24"/>
      <w:szCs w:val="24"/>
      <w:lang w:eastAsia="ro-MD"/>
    </w:rPr>
  </w:style>
  <w:style w:type="paragraph" w:customStyle="1" w:styleId="xl576">
    <w:name w:val="xl576"/>
    <w:basedOn w:val="Normal"/>
    <w:rsid w:val="001425F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kern w:val="0"/>
      <w:sz w:val="24"/>
      <w:szCs w:val="24"/>
      <w:lang w:eastAsia="ro-MD"/>
    </w:rPr>
  </w:style>
  <w:style w:type="paragraph" w:customStyle="1" w:styleId="xl577">
    <w:name w:val="xl577"/>
    <w:basedOn w:val="Normal"/>
    <w:rsid w:val="001425F7"/>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78">
    <w:name w:val="xl578"/>
    <w:basedOn w:val="Normal"/>
    <w:rsid w:val="001425F7"/>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79">
    <w:name w:val="xl579"/>
    <w:basedOn w:val="Normal"/>
    <w:rsid w:val="001425F7"/>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20"/>
      <w:szCs w:val="20"/>
      <w:lang w:eastAsia="ro-MD"/>
    </w:rPr>
  </w:style>
  <w:style w:type="paragraph" w:customStyle="1" w:styleId="xl580">
    <w:name w:val="xl580"/>
    <w:basedOn w:val="Normal"/>
    <w:rsid w:val="001425F7"/>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81">
    <w:name w:val="xl581"/>
    <w:basedOn w:val="Normal"/>
    <w:rsid w:val="001425F7"/>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82">
    <w:name w:val="xl582"/>
    <w:basedOn w:val="Normal"/>
    <w:rsid w:val="001425F7"/>
    <w:pPr>
      <w:pBdr>
        <w:top w:val="single" w:sz="8" w:space="0" w:color="auto"/>
        <w:left w:val="single" w:sz="8" w:space="14" w:color="auto"/>
        <w:bottom w:val="single" w:sz="8" w:space="0" w:color="auto"/>
      </w:pBdr>
      <w:shd w:val="clear" w:color="000000" w:fill="D9D9D9"/>
      <w:spacing w:before="100" w:beforeAutospacing="1" w:after="100" w:afterAutospacing="1" w:line="240" w:lineRule="auto"/>
      <w:ind w:firstLineChars="200" w:firstLine="200"/>
      <w:textAlignment w:val="center"/>
    </w:pPr>
    <w:rPr>
      <w:rFonts w:ascii="Verdana" w:eastAsia="Times New Roman" w:hAnsi="Verdana" w:cs="Times New Roman"/>
      <w:b/>
      <w:bCs/>
      <w:kern w:val="0"/>
      <w:sz w:val="36"/>
      <w:szCs w:val="36"/>
      <w:lang w:eastAsia="ro-MD"/>
    </w:rPr>
  </w:style>
  <w:style w:type="paragraph" w:customStyle="1" w:styleId="xl583">
    <w:name w:val="xl583"/>
    <w:basedOn w:val="Normal"/>
    <w:rsid w:val="001425F7"/>
    <w:pPr>
      <w:pBdr>
        <w:top w:val="single" w:sz="8" w:space="0" w:color="auto"/>
        <w:bottom w:val="single" w:sz="8" w:space="0" w:color="auto"/>
      </w:pBdr>
      <w:shd w:val="clear" w:color="000000" w:fill="D9D9D9"/>
      <w:spacing w:before="100" w:beforeAutospacing="1" w:after="100" w:afterAutospacing="1" w:line="240" w:lineRule="auto"/>
      <w:ind w:firstLineChars="200" w:firstLine="200"/>
      <w:textAlignment w:val="center"/>
    </w:pPr>
    <w:rPr>
      <w:rFonts w:ascii="Verdana" w:eastAsia="Times New Roman" w:hAnsi="Verdana" w:cs="Times New Roman"/>
      <w:b/>
      <w:bCs/>
      <w:kern w:val="0"/>
      <w:sz w:val="36"/>
      <w:szCs w:val="36"/>
      <w:lang w:eastAsia="ro-MD"/>
    </w:rPr>
  </w:style>
  <w:style w:type="paragraph" w:customStyle="1" w:styleId="xl584">
    <w:name w:val="xl584"/>
    <w:basedOn w:val="Normal"/>
    <w:rsid w:val="001425F7"/>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firstLineChars="200" w:firstLine="200"/>
      <w:textAlignment w:val="center"/>
    </w:pPr>
    <w:rPr>
      <w:rFonts w:ascii="Verdana" w:eastAsia="Times New Roman" w:hAnsi="Verdana" w:cs="Times New Roman"/>
      <w:b/>
      <w:bCs/>
      <w:kern w:val="0"/>
      <w:sz w:val="36"/>
      <w:szCs w:val="36"/>
      <w:lang w:eastAsia="ro-MD"/>
    </w:rPr>
  </w:style>
  <w:style w:type="paragraph" w:customStyle="1" w:styleId="xl585">
    <w:name w:val="xl585"/>
    <w:basedOn w:val="Normal"/>
    <w:rsid w:val="001425F7"/>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86">
    <w:name w:val="xl586"/>
    <w:basedOn w:val="Normal"/>
    <w:rsid w:val="001425F7"/>
    <w:pPr>
      <w:pBdr>
        <w:top w:val="single" w:sz="8"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87">
    <w:name w:val="xl587"/>
    <w:basedOn w:val="Normal"/>
    <w:rsid w:val="001425F7"/>
    <w:pPr>
      <w:pBdr>
        <w:top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88">
    <w:name w:val="xl588"/>
    <w:basedOn w:val="Normal"/>
    <w:rsid w:val="001425F7"/>
    <w:pPr>
      <w:pBdr>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89">
    <w:name w:val="xl589"/>
    <w:basedOn w:val="Normal"/>
    <w:rsid w:val="001425F7"/>
    <w:pPr>
      <w:pBdr>
        <w:bottom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90">
    <w:name w:val="xl590"/>
    <w:basedOn w:val="Normal"/>
    <w:rsid w:val="001425F7"/>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91">
    <w:name w:val="xl591"/>
    <w:basedOn w:val="Normal"/>
    <w:rsid w:val="001425F7"/>
    <w:pPr>
      <w:pBdr>
        <w:top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92">
    <w:name w:val="xl592"/>
    <w:basedOn w:val="Normal"/>
    <w:rsid w:val="001425F7"/>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93">
    <w:name w:val="xl593"/>
    <w:basedOn w:val="Normal"/>
    <w:rsid w:val="001425F7"/>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94">
    <w:name w:val="xl594"/>
    <w:basedOn w:val="Normal"/>
    <w:rsid w:val="001425F7"/>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95">
    <w:name w:val="xl595"/>
    <w:basedOn w:val="Normal"/>
    <w:rsid w:val="001425F7"/>
    <w:pPr>
      <w:pBdr>
        <w:top w:val="single" w:sz="8" w:space="0" w:color="auto"/>
        <w:lef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96">
    <w:name w:val="xl596"/>
    <w:basedOn w:val="Normal"/>
    <w:rsid w:val="001425F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kern w:val="0"/>
      <w:sz w:val="24"/>
      <w:szCs w:val="24"/>
      <w:lang w:eastAsia="ro-MD"/>
    </w:rPr>
  </w:style>
  <w:style w:type="paragraph" w:customStyle="1" w:styleId="xl597">
    <w:name w:val="xl597"/>
    <w:basedOn w:val="Normal"/>
    <w:rsid w:val="001425F7"/>
    <w:pPr>
      <w:pBdr>
        <w:top w:val="single" w:sz="4" w:space="0" w:color="auto"/>
        <w:left w:val="single" w:sz="4" w:space="14" w:color="auto"/>
        <w:right w:val="single" w:sz="4" w:space="0" w:color="auto"/>
      </w:pBdr>
      <w:shd w:val="clear" w:color="000000" w:fill="D9D9D9"/>
      <w:spacing w:before="100" w:beforeAutospacing="1" w:after="100" w:afterAutospacing="1" w:line="240" w:lineRule="auto"/>
      <w:ind w:firstLineChars="200" w:firstLine="200"/>
      <w:textAlignment w:val="center"/>
    </w:pPr>
    <w:rPr>
      <w:rFonts w:ascii="Verdana" w:eastAsia="Times New Roman" w:hAnsi="Verdana" w:cs="Times New Roman"/>
      <w:b/>
      <w:bCs/>
      <w:kern w:val="0"/>
      <w:sz w:val="24"/>
      <w:szCs w:val="24"/>
      <w:lang w:eastAsia="ro-MD"/>
    </w:rPr>
  </w:style>
  <w:style w:type="paragraph" w:customStyle="1" w:styleId="xl598">
    <w:name w:val="xl598"/>
    <w:basedOn w:val="Normal"/>
    <w:rsid w:val="001425F7"/>
    <w:pPr>
      <w:pBdr>
        <w:left w:val="single" w:sz="4" w:space="14" w:color="auto"/>
        <w:right w:val="single" w:sz="4" w:space="0" w:color="auto"/>
      </w:pBdr>
      <w:shd w:val="clear" w:color="000000" w:fill="D9D9D9"/>
      <w:spacing w:before="100" w:beforeAutospacing="1" w:after="100" w:afterAutospacing="1" w:line="240" w:lineRule="auto"/>
      <w:ind w:firstLineChars="200" w:firstLine="200"/>
      <w:textAlignment w:val="center"/>
    </w:pPr>
    <w:rPr>
      <w:rFonts w:ascii="Verdana" w:eastAsia="Times New Roman" w:hAnsi="Verdana" w:cs="Times New Roman"/>
      <w:b/>
      <w:bCs/>
      <w:kern w:val="0"/>
      <w:sz w:val="24"/>
      <w:szCs w:val="24"/>
      <w:lang w:eastAsia="ro-MD"/>
    </w:rPr>
  </w:style>
  <w:style w:type="paragraph" w:customStyle="1" w:styleId="xl599">
    <w:name w:val="xl599"/>
    <w:basedOn w:val="Normal"/>
    <w:rsid w:val="001425F7"/>
    <w:pPr>
      <w:pBdr>
        <w:left w:val="single" w:sz="4" w:space="14" w:color="auto"/>
        <w:bottom w:val="single" w:sz="8" w:space="0" w:color="auto"/>
        <w:right w:val="single" w:sz="4" w:space="0" w:color="auto"/>
      </w:pBdr>
      <w:shd w:val="clear" w:color="000000" w:fill="D9D9D9"/>
      <w:spacing w:before="100" w:beforeAutospacing="1" w:after="100" w:afterAutospacing="1" w:line="240" w:lineRule="auto"/>
      <w:ind w:firstLineChars="200" w:firstLine="200"/>
      <w:textAlignment w:val="center"/>
    </w:pPr>
    <w:rPr>
      <w:rFonts w:ascii="Verdana" w:eastAsia="Times New Roman" w:hAnsi="Verdana" w:cs="Times New Roman"/>
      <w:b/>
      <w:bCs/>
      <w:kern w:val="0"/>
      <w:sz w:val="24"/>
      <w:szCs w:val="24"/>
      <w:lang w:eastAsia="ro-MD"/>
    </w:rPr>
  </w:style>
  <w:style w:type="table" w:styleId="TableGrid">
    <w:name w:val="Table Grid"/>
    <w:basedOn w:val="TableNormal"/>
    <w:uiPriority w:val="39"/>
    <w:rsid w:val="00B9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berschrift2">
    <w:name w:val="Instructions Überschrift 2"/>
    <w:basedOn w:val="Heading2"/>
    <w:rsid w:val="00D633ED"/>
    <w:pPr>
      <w:keepLines w:val="0"/>
      <w:numPr>
        <w:numId w:val="3"/>
      </w:numPr>
      <w:tabs>
        <w:tab w:val="num" w:pos="360"/>
      </w:tabs>
      <w:spacing w:before="240" w:after="240" w:line="240" w:lineRule="auto"/>
      <w:ind w:left="0" w:firstLine="0"/>
      <w:jc w:val="both"/>
    </w:pPr>
    <w:rPr>
      <w:rFonts w:ascii="Verdana" w:eastAsia="Arial" w:hAnsi="Verdana" w:cs="Arial"/>
      <w:color w:val="auto"/>
      <w:kern w:val="0"/>
      <w:sz w:val="20"/>
      <w:szCs w:val="24"/>
      <w:u w:val="single"/>
      <w:lang w:val="ro-RO" w:eastAsia="x-none"/>
    </w:rPr>
  </w:style>
  <w:style w:type="character" w:customStyle="1" w:styleId="InstructionsTabelleberschrift">
    <w:name w:val="Instructions Tabelle Überschrift"/>
    <w:qFormat/>
    <w:rsid w:val="00D633ED"/>
    <w:rPr>
      <w:rFonts w:ascii="Verdana" w:hAnsi="Verdana" w:cs="Times New Roman"/>
      <w:b/>
      <w:bCs/>
      <w:sz w:val="20"/>
      <w:u w:val="single"/>
    </w:rPr>
  </w:style>
  <w:style w:type="character" w:customStyle="1" w:styleId="InstructionsTabelleText">
    <w:name w:val="Instructions Tabelle Text"/>
    <w:rsid w:val="00D633ED"/>
    <w:rPr>
      <w:rFonts w:ascii="Verdana" w:hAnsi="Verdana" w:cs="Times New Roman"/>
      <w:sz w:val="20"/>
    </w:rPr>
  </w:style>
  <w:style w:type="character" w:customStyle="1" w:styleId="FormatvorlageInstructionsTabelleText">
    <w:name w:val="Formatvorlage Instructions Tabelle Text"/>
    <w:uiPriority w:val="99"/>
    <w:qFormat/>
    <w:rsid w:val="00D633ED"/>
    <w:rPr>
      <w:rFonts w:ascii="Verdana" w:hAnsi="Verdana" w:cs="Times New Roman"/>
      <w:bCs/>
      <w:sz w:val="20"/>
      <w:u w:val="none"/>
    </w:rPr>
  </w:style>
  <w:style w:type="paragraph" w:customStyle="1" w:styleId="InstructionsText2">
    <w:name w:val="Instructions Text 2"/>
    <w:basedOn w:val="Normal"/>
    <w:qFormat/>
    <w:rsid w:val="00D633ED"/>
    <w:pPr>
      <w:numPr>
        <w:numId w:val="4"/>
      </w:numPr>
      <w:spacing w:after="240" w:line="240" w:lineRule="auto"/>
      <w:jc w:val="both"/>
    </w:pPr>
    <w:rPr>
      <w:rFonts w:ascii="Times New Roman" w:eastAsia="Times New Roman" w:hAnsi="Times New Roman" w:cs="Times New Roman"/>
      <w:kern w:val="0"/>
      <w:sz w:val="24"/>
      <w:szCs w:val="24"/>
      <w:lang w:val="ro-RO" w:eastAsia="de-DE"/>
    </w:rPr>
  </w:style>
  <w:style w:type="character" w:customStyle="1" w:styleId="Heading2Char">
    <w:name w:val="Heading 2 Char"/>
    <w:basedOn w:val="DefaultParagraphFont"/>
    <w:link w:val="Heading2"/>
    <w:uiPriority w:val="9"/>
    <w:semiHidden/>
    <w:rsid w:val="00D633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itus xmlns="http://schemas.titus.com/TitusProperties/">
  <TitusGUID xmlns="">a9425196-dc2b-4f0b-8bb8-c3240a759628</TitusGUID>
  <TitusMetadata xmlns="">eyJucyI6IioiLCJwcm9wcyI6W3sibiI6IkNsYXNpZmljYXJlIiwidmFscyI6W3sidmFsdWUiOiJOT05FIn1dfV19</TitusMetadata>
</titu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306E9-CC49-47F9-B2AF-F7BD89C22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944CE-2C43-485B-BF6D-85BB1B2AAB85}">
  <ds:schemaRefs>
    <ds:schemaRef ds:uri="http://schemas.titus.com/TitusProperties/"/>
    <ds:schemaRef ds:uri=""/>
  </ds:schemaRefs>
</ds:datastoreItem>
</file>

<file path=customXml/itemProps3.xml><?xml version="1.0" encoding="utf-8"?>
<ds:datastoreItem xmlns:ds="http://schemas.openxmlformats.org/officeDocument/2006/customXml" ds:itemID="{03588C27-C87D-4F93-BBF0-D2DD812D3205}">
  <ds:schemaRefs>
    <ds:schemaRef ds:uri="http://schemas.microsoft.com/sharepoint/v3/contenttype/forms"/>
  </ds:schemaRefs>
</ds:datastoreItem>
</file>

<file path=customXml/itemProps4.xml><?xml version="1.0" encoding="utf-8"?>
<ds:datastoreItem xmlns:ds="http://schemas.openxmlformats.org/officeDocument/2006/customXml" ds:itemID="{DD0E591F-CA9B-4715-8E28-2B8706BF0C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8708</Words>
  <Characters>50507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2026-02-18T09:32:00Z</cp:lastPrinted>
  <dcterms:created xsi:type="dcterms:W3CDTF">2026-02-18T09:32:00Z</dcterms:created>
  <dcterms:modified xsi:type="dcterms:W3CDTF">2026-02-18T09:32:00Z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2025-10-08T08:54:02Z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1ef15b38-5e9e-4e5c-8388-f7ae56a64475</vt:lpwstr>
  </property>
  <property fmtid="{D5CDD505-2E9C-101B-9397-08002B2CF9AE}" pid="14" name="MSIP_Label_70108aff-3426-4749-9d04-de3a5077dcce_ContentBits">
    <vt:lpwstr>3</vt:lpwstr>
  </property>
  <property fmtid="{D5CDD505-2E9C-101B-9397-08002B2CF9AE}" pid="15" name="ContentTypeId">
    <vt:lpwstr>0x01010041CC8FD9FC602D47942046F00E7457D2</vt:lpwstr>
  </property>
  <property fmtid="{D5CDD505-2E9C-101B-9397-08002B2CF9AE}" pid="16" name="TitusGUID">
    <vt:lpwstr>a9425196-dc2b-4f0b-8bb8-c3240a759628</vt:lpwstr>
  </property>
  <property fmtid="{D5CDD505-2E9C-101B-9397-08002B2CF9AE}" pid="17" name="Clasificare">
    <vt:lpwstr>NONE</vt:lpwstr>
  </property>
</Properties>
</file>